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0F" w:rsidRDefault="00D0240F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</w:p>
    <w:p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</w:t>
      </w:r>
      <w:r w:rsidR="00EE60DC">
        <w:rPr>
          <w:sz w:val="28"/>
          <w:szCs w:val="28"/>
          <w:lang w:val="hr-HR"/>
        </w:rPr>
        <w:t>KO VIJEĆE</w:t>
      </w:r>
    </w:p>
    <w:p w:rsidR="00BB18A3" w:rsidRDefault="00BB18A3" w:rsidP="00BB18A3">
      <w:pPr>
        <w:rPr>
          <w:sz w:val="28"/>
          <w:szCs w:val="28"/>
          <w:lang w:val="hr-HR"/>
        </w:rPr>
      </w:pPr>
    </w:p>
    <w:p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717127">
        <w:rPr>
          <w:b w:val="0"/>
          <w:sz w:val="28"/>
          <w:szCs w:val="28"/>
          <w:lang w:val="hr-HR"/>
        </w:rPr>
        <w:t>8</w:t>
      </w:r>
      <w:r w:rsidR="00D7535F">
        <w:rPr>
          <w:b w:val="0"/>
          <w:sz w:val="28"/>
          <w:szCs w:val="28"/>
          <w:lang w:val="hr-HR"/>
        </w:rPr>
        <w:t>-01/0</w:t>
      </w:r>
      <w:r w:rsidR="00717127">
        <w:rPr>
          <w:b w:val="0"/>
          <w:sz w:val="28"/>
          <w:szCs w:val="28"/>
          <w:lang w:val="hr-HR"/>
        </w:rPr>
        <w:t>1</w:t>
      </w:r>
    </w:p>
    <w:p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UR-BROJ: 2133/21-01-1</w:t>
      </w:r>
      <w:r w:rsidR="001432D3">
        <w:rPr>
          <w:b w:val="0"/>
          <w:sz w:val="28"/>
          <w:szCs w:val="28"/>
          <w:lang w:val="hr-HR"/>
        </w:rPr>
        <w:t>9</w:t>
      </w:r>
      <w:r w:rsidR="00D80FA1">
        <w:rPr>
          <w:b w:val="0"/>
          <w:sz w:val="28"/>
          <w:szCs w:val="28"/>
          <w:lang w:val="hr-HR"/>
        </w:rPr>
        <w:t>-</w:t>
      </w:r>
      <w:r w:rsidR="001432D3">
        <w:rPr>
          <w:b w:val="0"/>
          <w:sz w:val="28"/>
          <w:szCs w:val="28"/>
          <w:lang w:val="hr-HR"/>
        </w:rPr>
        <w:t>16</w:t>
      </w:r>
    </w:p>
    <w:p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U Ribniku, dana </w:t>
      </w:r>
      <w:r w:rsidR="001432D3">
        <w:rPr>
          <w:b w:val="0"/>
          <w:sz w:val="28"/>
          <w:szCs w:val="28"/>
          <w:lang w:val="hr-HR"/>
        </w:rPr>
        <w:t>30</w:t>
      </w:r>
      <w:r w:rsidR="00BB18A3">
        <w:rPr>
          <w:b w:val="0"/>
          <w:sz w:val="28"/>
          <w:szCs w:val="28"/>
          <w:lang w:val="hr-HR"/>
        </w:rPr>
        <w:t xml:space="preserve">. </w:t>
      </w:r>
      <w:r w:rsidR="001432D3">
        <w:rPr>
          <w:b w:val="0"/>
          <w:sz w:val="28"/>
          <w:szCs w:val="28"/>
          <w:lang w:val="hr-HR"/>
        </w:rPr>
        <w:t xml:space="preserve">svibnja </w:t>
      </w:r>
      <w:r w:rsidR="00CD272C">
        <w:rPr>
          <w:b w:val="0"/>
          <w:sz w:val="28"/>
          <w:szCs w:val="28"/>
          <w:lang w:val="hr-HR"/>
        </w:rPr>
        <w:t>201</w:t>
      </w:r>
      <w:r w:rsidR="001432D3">
        <w:rPr>
          <w:b w:val="0"/>
          <w:sz w:val="28"/>
          <w:szCs w:val="28"/>
          <w:lang w:val="hr-HR"/>
        </w:rPr>
        <w:t>9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:rsidR="00B61C55" w:rsidRDefault="00B61C55" w:rsidP="00BB18A3">
      <w:pPr>
        <w:jc w:val="center"/>
        <w:rPr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sz w:val="28"/>
          <w:lang w:val="hr-HR"/>
        </w:rPr>
      </w:pPr>
    </w:p>
    <w:p w:rsidR="00310604" w:rsidRDefault="00310604" w:rsidP="00BB18A3">
      <w:pPr>
        <w:pStyle w:val="Naslov5"/>
        <w:rPr>
          <w:sz w:val="36"/>
          <w:szCs w:val="36"/>
        </w:rPr>
      </w:pPr>
    </w:p>
    <w:p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</w:t>
      </w:r>
    </w:p>
    <w:p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201</w:t>
      </w:r>
      <w:r w:rsidR="00717127">
        <w:rPr>
          <w:sz w:val="32"/>
          <w:szCs w:val="32"/>
        </w:rPr>
        <w:t>9</w:t>
      </w:r>
      <w:r>
        <w:rPr>
          <w:sz w:val="32"/>
          <w:szCs w:val="32"/>
        </w:rPr>
        <w:t>. GODINU</w:t>
      </w:r>
    </w:p>
    <w:p w:rsidR="001432D3" w:rsidRPr="001432D3" w:rsidRDefault="001432D3" w:rsidP="001432D3">
      <w:pPr>
        <w:jc w:val="center"/>
        <w:rPr>
          <w:sz w:val="32"/>
          <w:szCs w:val="32"/>
          <w:lang w:val="hr-HR"/>
        </w:rPr>
      </w:pPr>
      <w:r w:rsidRPr="001432D3">
        <w:rPr>
          <w:sz w:val="32"/>
          <w:szCs w:val="32"/>
          <w:lang w:val="hr-HR"/>
        </w:rPr>
        <w:t>nakon 1. izmjena i dopuna</w:t>
      </w:r>
    </w:p>
    <w:p w:rsidR="00BB18A3" w:rsidRDefault="00BB18A3" w:rsidP="00BB18A3">
      <w:pPr>
        <w:rPr>
          <w:sz w:val="40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A017D3" w:rsidRDefault="00A017D3" w:rsidP="00BB18A3">
      <w:pPr>
        <w:rPr>
          <w:b w:val="0"/>
          <w:sz w:val="28"/>
          <w:lang w:val="hr-HR"/>
        </w:rPr>
      </w:pPr>
    </w:p>
    <w:p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1432D3">
        <w:rPr>
          <w:b w:val="0"/>
          <w:sz w:val="28"/>
          <w:lang w:val="hr-HR"/>
        </w:rPr>
        <w:t xml:space="preserve">svibanj </w:t>
      </w:r>
      <w:r w:rsidR="00CD272C">
        <w:rPr>
          <w:b w:val="0"/>
          <w:sz w:val="28"/>
          <w:lang w:val="hr-HR"/>
        </w:rPr>
        <w:t>201</w:t>
      </w:r>
      <w:r w:rsidR="001432D3">
        <w:rPr>
          <w:b w:val="0"/>
          <w:sz w:val="28"/>
          <w:lang w:val="hr-HR"/>
        </w:rPr>
        <w:t>9</w:t>
      </w:r>
      <w:r w:rsidR="00CD272C">
        <w:rPr>
          <w:b w:val="0"/>
          <w:sz w:val="28"/>
          <w:lang w:val="hr-HR"/>
        </w:rPr>
        <w:t xml:space="preserve">. </w:t>
      </w:r>
      <w:r w:rsidRPr="006F09D3">
        <w:rPr>
          <w:b w:val="0"/>
          <w:sz w:val="28"/>
          <w:lang w:val="hr-HR"/>
        </w:rPr>
        <w:t>godine</w:t>
      </w: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BB18A3" w:rsidRDefault="006F09D3" w:rsidP="00BB18A3">
      <w:pPr>
        <w:pStyle w:val="Tijeloteksta"/>
        <w:ind w:firstLine="720"/>
        <w:jc w:val="both"/>
      </w:pPr>
      <w:r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18327F">
        <w:t xml:space="preserve">, </w:t>
      </w:r>
      <w:r w:rsidR="00C9722E">
        <w:t>17/16</w:t>
      </w:r>
      <w:r w:rsidR="0018327F">
        <w:t xml:space="preserve"> i 04/18</w:t>
      </w:r>
      <w:r w:rsidR="00BB18A3">
        <w:t xml:space="preserve">), Općinsko vijeće Općine Ribnik na </w:t>
      </w:r>
      <w:r w:rsidR="00FC25CA">
        <w:t xml:space="preserve">svojoj </w:t>
      </w:r>
      <w:r w:rsidR="0018327F">
        <w:t>1</w:t>
      </w:r>
      <w:r w:rsidR="00E52CEA">
        <w:t>6</w:t>
      </w:r>
      <w:r w:rsidR="001830AC">
        <w:t xml:space="preserve">. redovnoj </w:t>
      </w:r>
      <w:r w:rsidR="00BB18A3">
        <w:t xml:space="preserve">sjednici održanoj dana </w:t>
      </w:r>
      <w:r w:rsidR="00E52CEA">
        <w:t>30</w:t>
      </w:r>
      <w:r w:rsidR="00EE60DC">
        <w:t xml:space="preserve">. </w:t>
      </w:r>
      <w:r w:rsidR="00E52CEA">
        <w:t xml:space="preserve">svibnja </w:t>
      </w:r>
      <w:r w:rsidR="00BB18A3">
        <w:t>201</w:t>
      </w:r>
      <w:r w:rsidR="00E52CEA">
        <w:t>9</w:t>
      </w:r>
      <w:r w:rsidR="00D31B35">
        <w:t>. godine, donijelo je</w:t>
      </w:r>
    </w:p>
    <w:p w:rsidR="00BB18A3" w:rsidRDefault="00BB18A3" w:rsidP="00BB18A3">
      <w:pPr>
        <w:pStyle w:val="Naslov2"/>
        <w:rPr>
          <w:sz w:val="24"/>
          <w:szCs w:val="24"/>
        </w:rPr>
      </w:pPr>
    </w:p>
    <w:p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201</w:t>
      </w:r>
      <w:r w:rsidR="0018327F">
        <w:rPr>
          <w:sz w:val="28"/>
          <w:szCs w:val="28"/>
          <w:lang w:val="hr-HR"/>
        </w:rPr>
        <w:t>9</w:t>
      </w:r>
      <w:r>
        <w:rPr>
          <w:sz w:val="28"/>
          <w:szCs w:val="28"/>
          <w:lang w:val="hr-HR"/>
        </w:rPr>
        <w:t>. godinu i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</w:t>
      </w:r>
      <w:r w:rsidR="0018327F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</w:t>
      </w:r>
      <w:r w:rsidR="0018327F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godinu</w:t>
      </w:r>
    </w:p>
    <w:p w:rsidR="00E52CEA" w:rsidRDefault="00E52CEA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nakon 1. izmjena i dopuna</w:t>
      </w:r>
    </w:p>
    <w:p w:rsidR="00BB18A3" w:rsidRDefault="00BB18A3" w:rsidP="00BB18A3">
      <w:pPr>
        <w:ind w:firstLine="720"/>
        <w:rPr>
          <w:b w:val="0"/>
          <w:sz w:val="28"/>
          <w:lang w:val="hr-HR"/>
        </w:rPr>
      </w:pPr>
    </w:p>
    <w:p w:rsidR="00BB18A3" w:rsidRDefault="00BB18A3" w:rsidP="00BB18A3">
      <w:pPr>
        <w:rPr>
          <w:b w:val="0"/>
          <w:sz w:val="24"/>
          <w:szCs w:val="24"/>
          <w:lang w:val="hr-HR"/>
        </w:rPr>
      </w:pPr>
    </w:p>
    <w:p w:rsidR="00BB18A3" w:rsidRDefault="00BB18A3" w:rsidP="00BB18A3">
      <w:pPr>
        <w:pStyle w:val="Naslov1"/>
      </w:pPr>
      <w:r>
        <w:t>I OPĆI DIO</w:t>
      </w: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201</w:t>
      </w:r>
      <w:r w:rsidR="00EC16ED">
        <w:rPr>
          <w:b w:val="0"/>
          <w:sz w:val="28"/>
          <w:szCs w:val="28"/>
          <w:lang w:val="hr-HR"/>
        </w:rPr>
        <w:t>9</w:t>
      </w:r>
      <w:r>
        <w:rPr>
          <w:b w:val="0"/>
          <w:sz w:val="28"/>
          <w:szCs w:val="28"/>
          <w:lang w:val="hr-HR"/>
        </w:rPr>
        <w:t>. godinu sadrži:</w:t>
      </w:r>
    </w:p>
    <w:p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201</w:t>
            </w:r>
            <w:r w:rsidR="00EC16ED">
              <w:rPr>
                <w:b w:val="0"/>
                <w:sz w:val="28"/>
                <w:szCs w:val="28"/>
                <w:lang w:val="hr-HR"/>
              </w:rPr>
              <w:t>9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</w:t>
            </w:r>
            <w:r w:rsidR="00EC16ED">
              <w:rPr>
                <w:b w:val="0"/>
                <w:sz w:val="28"/>
                <w:szCs w:val="28"/>
                <w:lang w:val="hr-HR"/>
              </w:rPr>
              <w:t>8</w:t>
            </w:r>
            <w:r>
              <w:rPr>
                <w:b w:val="0"/>
                <w:sz w:val="28"/>
                <w:szCs w:val="28"/>
                <w:lang w:val="hr-HR"/>
              </w:rPr>
              <w:t>. godine</w:t>
            </w:r>
          </w:p>
          <w:p w:rsidR="00BB18A3" w:rsidRDefault="00BB18A3" w:rsidP="00017587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201</w:t>
            </w:r>
            <w:r w:rsidR="00A16905">
              <w:rPr>
                <w:bCs/>
                <w:sz w:val="28"/>
                <w:szCs w:val="28"/>
                <w:lang w:val="hr-HR"/>
              </w:rPr>
              <w:t>8</w:t>
            </w:r>
            <w:r>
              <w:rPr>
                <w:bCs/>
                <w:sz w:val="28"/>
                <w:szCs w:val="28"/>
                <w:lang w:val="hr-HR"/>
              </w:rPr>
              <w:t>. godinu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EC16ED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5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9</w:t>
            </w:r>
            <w:r w:rsidR="00E52CEA">
              <w:rPr>
                <w:b w:val="0"/>
                <w:sz w:val="28"/>
                <w:szCs w:val="28"/>
                <w:lang w:val="hr-HR"/>
              </w:rPr>
              <w:t>93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 w:rsidR="00E52CEA">
              <w:rPr>
                <w:b w:val="0"/>
                <w:sz w:val="28"/>
                <w:szCs w:val="28"/>
                <w:lang w:val="hr-HR"/>
              </w:rPr>
              <w:t>790</w:t>
            </w:r>
            <w:r w:rsidR="00A34144">
              <w:rPr>
                <w:b w:val="0"/>
                <w:sz w:val="28"/>
                <w:szCs w:val="28"/>
                <w:lang w:val="hr-HR"/>
              </w:rPr>
              <w:t>,</w:t>
            </w:r>
            <w:r w:rsidR="00E52CEA">
              <w:rPr>
                <w:b w:val="0"/>
                <w:sz w:val="28"/>
                <w:szCs w:val="28"/>
                <w:lang w:val="hr-HR"/>
              </w:rPr>
              <w:t>83</w:t>
            </w:r>
          </w:p>
          <w:p w:rsidR="00BB18A3" w:rsidRDefault="00CD272C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</w:t>
            </w:r>
            <w:r w:rsidR="00A16905">
              <w:rPr>
                <w:b w:val="0"/>
                <w:sz w:val="28"/>
                <w:szCs w:val="28"/>
                <w:lang w:val="hr-HR"/>
              </w:rPr>
              <w:t xml:space="preserve"> </w:t>
            </w:r>
            <w:r w:rsidR="00E52CEA">
              <w:rPr>
                <w:b w:val="0"/>
                <w:sz w:val="28"/>
                <w:szCs w:val="28"/>
                <w:lang w:val="hr-HR"/>
              </w:rPr>
              <w:t>219.209,17</w:t>
            </w:r>
          </w:p>
          <w:p w:rsidR="00BB18A3" w:rsidRDefault="00EC16ED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6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E52CEA">
              <w:rPr>
                <w:bCs/>
                <w:sz w:val="28"/>
                <w:szCs w:val="28"/>
                <w:lang w:val="hr-HR"/>
              </w:rPr>
              <w:t>2</w:t>
            </w:r>
            <w:r>
              <w:rPr>
                <w:bCs/>
                <w:sz w:val="28"/>
                <w:szCs w:val="28"/>
                <w:lang w:val="hr-HR"/>
              </w:rPr>
              <w:t>13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EC16ED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6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E52CEA">
              <w:rPr>
                <w:bCs/>
                <w:sz w:val="28"/>
                <w:szCs w:val="28"/>
                <w:lang w:val="hr-HR"/>
              </w:rPr>
              <w:t>2</w:t>
            </w:r>
            <w:r>
              <w:rPr>
                <w:bCs/>
                <w:sz w:val="28"/>
                <w:szCs w:val="28"/>
                <w:lang w:val="hr-HR"/>
              </w:rPr>
              <w:t>13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</w:tbl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201</w:t>
      </w:r>
      <w:r w:rsidR="00BC5D2A">
        <w:rPr>
          <w:b w:val="0"/>
          <w:sz w:val="28"/>
          <w:szCs w:val="28"/>
          <w:lang w:val="hr-HR"/>
        </w:rPr>
        <w:t>9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lastRenderedPageBreak/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BC5D2A">
        <w:rPr>
          <w:szCs w:val="28"/>
        </w:rPr>
        <w:t xml:space="preserve">, </w:t>
      </w:r>
      <w:r w:rsidR="00C9722E">
        <w:rPr>
          <w:szCs w:val="28"/>
        </w:rPr>
        <w:t>17/16</w:t>
      </w:r>
      <w:r w:rsidR="00BC5D2A">
        <w:rPr>
          <w:szCs w:val="28"/>
        </w:rPr>
        <w:t xml:space="preserve"> i 04/18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</w:t>
      </w:r>
      <w:r w:rsidR="00EE60DC">
        <w:rPr>
          <w:szCs w:val="28"/>
        </w:rPr>
        <w:t xml:space="preserve"> </w:t>
      </w:r>
      <w:r w:rsidR="00BC5D2A">
        <w:rPr>
          <w:szCs w:val="28"/>
        </w:rPr>
        <w:t>1</w:t>
      </w:r>
      <w:r w:rsidR="00EA3DA1">
        <w:rPr>
          <w:szCs w:val="28"/>
        </w:rPr>
        <w:t>6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EA3DA1">
        <w:rPr>
          <w:szCs w:val="28"/>
        </w:rPr>
        <w:t>30</w:t>
      </w:r>
      <w:r w:rsidR="00EE60DC">
        <w:rPr>
          <w:szCs w:val="28"/>
        </w:rPr>
        <w:t xml:space="preserve">. </w:t>
      </w:r>
      <w:r w:rsidR="00EA3DA1">
        <w:rPr>
          <w:szCs w:val="28"/>
        </w:rPr>
        <w:t xml:space="preserve">svibnja </w:t>
      </w:r>
      <w:r w:rsidR="00161845">
        <w:rPr>
          <w:szCs w:val="28"/>
        </w:rPr>
        <w:t>201</w:t>
      </w:r>
      <w:r w:rsidR="00EA3DA1">
        <w:rPr>
          <w:szCs w:val="28"/>
        </w:rPr>
        <w:t>9</w:t>
      </w:r>
      <w:r w:rsidR="00161845">
        <w:rPr>
          <w:szCs w:val="28"/>
        </w:rPr>
        <w:t xml:space="preserve">. </w:t>
      </w:r>
      <w:r w:rsidR="007A007D">
        <w:rPr>
          <w:szCs w:val="28"/>
        </w:rPr>
        <w:t>godine, donijelo je</w:t>
      </w:r>
    </w:p>
    <w:p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201</w:t>
      </w:r>
      <w:r w:rsidR="00BC5D2A">
        <w:rPr>
          <w:b/>
          <w:szCs w:val="28"/>
        </w:rPr>
        <w:t>9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:rsidR="00EA3DA1" w:rsidRDefault="00EA3DA1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nakon 1. izmjena i dopuna</w:t>
      </w:r>
    </w:p>
    <w:p w:rsidR="00161845" w:rsidRPr="00B85495" w:rsidRDefault="00161845" w:rsidP="00161845">
      <w:pPr>
        <w:pStyle w:val="Tijeloteksta"/>
        <w:rPr>
          <w:szCs w:val="28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:rsidR="00161845" w:rsidRPr="00B85495" w:rsidRDefault="00161845" w:rsidP="00161845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:rsidR="00161845" w:rsidRPr="00B85495" w:rsidRDefault="00161845" w:rsidP="00161845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 w:rsidR="008C076A">
        <w:rPr>
          <w:b w:val="0"/>
          <w:sz w:val="28"/>
          <w:szCs w:val="28"/>
          <w:lang w:val="hr-HR"/>
        </w:rPr>
        <w:t>.</w:t>
      </w:r>
    </w:p>
    <w:p w:rsidR="00983D96" w:rsidRDefault="00983D96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5.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>donosi Općinsko vijeće. Na ostala materijalna prava iz radnog odnosa primjenjuju se propisi utvrđeni za korisnike Državnog proračuna.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B62581" w:rsidRDefault="00B62581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Za izvršenje Proračuna Općine Ribnik odgovoran je Općinski načelnik Općine Ribnik. Naredbodavatelj za izvršenje ove Odluke je Općinski načelnik Općine Ribnik.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CE7A62" w:rsidP="00161845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="00161845" w:rsidRPr="00B85495">
        <w:rPr>
          <w:b w:val="0"/>
          <w:sz w:val="28"/>
          <w:szCs w:val="28"/>
          <w:lang w:val="hr-HR"/>
        </w:rPr>
        <w:t>.</w:t>
      </w:r>
    </w:p>
    <w:p w:rsidR="003308AB" w:rsidRPr="003308AB" w:rsidRDefault="003308AB" w:rsidP="003308AB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:rsidR="003308AB" w:rsidRDefault="003308AB" w:rsidP="003308AB">
      <w:pPr>
        <w:ind w:firstLine="720"/>
        <w:jc w:val="both"/>
        <w:rPr>
          <w:sz w:val="28"/>
          <w:szCs w:val="28"/>
        </w:rPr>
      </w:pPr>
    </w:p>
    <w:p w:rsidR="00560F04" w:rsidRDefault="00560F04" w:rsidP="00560F04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 xml:space="preserve">Članak </w:t>
      </w:r>
      <w:r w:rsidR="00CE7A62">
        <w:rPr>
          <w:b w:val="0"/>
          <w:bCs/>
          <w:sz w:val="28"/>
          <w:szCs w:val="28"/>
          <w:lang w:val="hr-HR"/>
        </w:rPr>
        <w:t>8</w:t>
      </w:r>
      <w:r>
        <w:rPr>
          <w:b w:val="0"/>
          <w:bCs/>
          <w:sz w:val="28"/>
          <w:szCs w:val="28"/>
          <w:lang w:val="hr-HR"/>
        </w:rPr>
        <w:t>.</w:t>
      </w:r>
    </w:p>
    <w:p w:rsidR="00560F04" w:rsidRPr="00B85495" w:rsidRDefault="00560F04" w:rsidP="00560F04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Ova </w:t>
      </w:r>
      <w:r w:rsidR="00BA1ABE">
        <w:rPr>
          <w:b w:val="0"/>
          <w:sz w:val="28"/>
          <w:szCs w:val="28"/>
          <w:lang w:val="hr-HR"/>
        </w:rPr>
        <w:t xml:space="preserve">Odluka </w:t>
      </w:r>
      <w:r w:rsidR="00245966">
        <w:rPr>
          <w:b w:val="0"/>
          <w:sz w:val="28"/>
          <w:szCs w:val="28"/>
          <w:lang w:val="hr-HR"/>
        </w:rPr>
        <w:t xml:space="preserve">stupa na snagu </w:t>
      </w:r>
      <w:r w:rsidR="00D457CE">
        <w:rPr>
          <w:b w:val="0"/>
          <w:sz w:val="28"/>
          <w:szCs w:val="28"/>
          <w:lang w:val="hr-HR"/>
        </w:rPr>
        <w:t xml:space="preserve">prvoga </w:t>
      </w:r>
      <w:bookmarkStart w:id="0" w:name="_GoBack"/>
      <w:bookmarkEnd w:id="0"/>
      <w:r w:rsidR="00245966">
        <w:rPr>
          <w:b w:val="0"/>
          <w:sz w:val="28"/>
          <w:szCs w:val="28"/>
          <w:lang w:val="hr-HR"/>
        </w:rPr>
        <w:t xml:space="preserve">dana od dana objave u </w:t>
      </w:r>
      <w:r w:rsidR="00317778">
        <w:rPr>
          <w:b w:val="0"/>
          <w:sz w:val="28"/>
          <w:szCs w:val="28"/>
          <w:lang w:val="hr-HR"/>
        </w:rPr>
        <w:t xml:space="preserve">„Glasniku Karlovačke županije” </w:t>
      </w:r>
    </w:p>
    <w:p w:rsidR="00560F04" w:rsidRDefault="00560F04" w:rsidP="00560F04">
      <w:pPr>
        <w:rPr>
          <w:b w:val="0"/>
          <w:bCs/>
          <w:sz w:val="28"/>
          <w:szCs w:val="28"/>
          <w:lang w:val="hr-HR"/>
        </w:rPr>
      </w:pPr>
    </w:p>
    <w:p w:rsidR="00A017D3" w:rsidRDefault="00A017D3" w:rsidP="00560F04">
      <w:pPr>
        <w:rPr>
          <w:b w:val="0"/>
          <w:bCs/>
          <w:sz w:val="28"/>
          <w:szCs w:val="28"/>
          <w:lang w:val="hr-HR"/>
        </w:rPr>
      </w:pPr>
    </w:p>
    <w:p w:rsidR="00161845" w:rsidRPr="00B8549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</w:t>
      </w:r>
      <w:r w:rsidR="007D5F66">
        <w:rPr>
          <w:b w:val="0"/>
          <w:bCs/>
          <w:sz w:val="28"/>
          <w:szCs w:val="28"/>
          <w:lang w:val="hr-HR"/>
        </w:rPr>
        <w:t>8</w:t>
      </w:r>
      <w:r w:rsidR="00590C64">
        <w:rPr>
          <w:b w:val="0"/>
          <w:bCs/>
          <w:sz w:val="28"/>
          <w:szCs w:val="28"/>
          <w:lang w:val="hr-HR"/>
        </w:rPr>
        <w:t>-01/0</w:t>
      </w:r>
      <w:r w:rsidR="007D5F66">
        <w:rPr>
          <w:b w:val="0"/>
          <w:bCs/>
          <w:sz w:val="28"/>
          <w:szCs w:val="28"/>
          <w:lang w:val="hr-HR"/>
        </w:rPr>
        <w:t>1</w:t>
      </w:r>
    </w:p>
    <w:p w:rsidR="0016184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UR-BROJ: 2133/21-01-1</w:t>
      </w:r>
      <w:r w:rsidR="00245966">
        <w:rPr>
          <w:b w:val="0"/>
          <w:bCs/>
          <w:sz w:val="28"/>
          <w:szCs w:val="28"/>
          <w:lang w:val="hr-HR"/>
        </w:rPr>
        <w:t>9</w:t>
      </w:r>
      <w:r w:rsidR="005F5035">
        <w:rPr>
          <w:b w:val="0"/>
          <w:bCs/>
          <w:sz w:val="28"/>
          <w:szCs w:val="28"/>
          <w:lang w:val="hr-HR"/>
        </w:rPr>
        <w:t>-</w:t>
      </w:r>
      <w:r w:rsidR="00245966">
        <w:rPr>
          <w:b w:val="0"/>
          <w:bCs/>
          <w:sz w:val="28"/>
          <w:szCs w:val="28"/>
          <w:lang w:val="hr-HR"/>
        </w:rPr>
        <w:t>18</w:t>
      </w:r>
    </w:p>
    <w:p w:rsidR="00C3619E" w:rsidRDefault="00161845" w:rsidP="00C3619E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>U Ribni</w:t>
      </w:r>
      <w:r>
        <w:rPr>
          <w:b w:val="0"/>
          <w:bCs/>
          <w:sz w:val="28"/>
          <w:szCs w:val="28"/>
          <w:lang w:val="hr-HR"/>
        </w:rPr>
        <w:t>ku, dan</w:t>
      </w:r>
      <w:r w:rsidR="00453830">
        <w:rPr>
          <w:b w:val="0"/>
          <w:bCs/>
          <w:sz w:val="28"/>
          <w:szCs w:val="28"/>
          <w:lang w:val="hr-HR"/>
        </w:rPr>
        <w:t>a</w:t>
      </w:r>
      <w:r w:rsidR="00EE60DC">
        <w:rPr>
          <w:b w:val="0"/>
          <w:bCs/>
          <w:sz w:val="28"/>
          <w:szCs w:val="28"/>
          <w:lang w:val="hr-HR"/>
        </w:rPr>
        <w:t xml:space="preserve"> </w:t>
      </w:r>
      <w:r w:rsidR="00245966">
        <w:rPr>
          <w:b w:val="0"/>
          <w:bCs/>
          <w:sz w:val="28"/>
          <w:szCs w:val="28"/>
          <w:lang w:val="hr-HR"/>
        </w:rPr>
        <w:t>30</w:t>
      </w:r>
      <w:r w:rsidR="00EE60DC">
        <w:rPr>
          <w:b w:val="0"/>
          <w:bCs/>
          <w:sz w:val="28"/>
          <w:szCs w:val="28"/>
          <w:lang w:val="hr-HR"/>
        </w:rPr>
        <w:t xml:space="preserve">. </w:t>
      </w:r>
      <w:r w:rsidR="00245966">
        <w:rPr>
          <w:b w:val="0"/>
          <w:bCs/>
          <w:sz w:val="28"/>
          <w:szCs w:val="28"/>
          <w:lang w:val="hr-HR"/>
        </w:rPr>
        <w:t xml:space="preserve">svibnja </w:t>
      </w:r>
      <w:r>
        <w:rPr>
          <w:b w:val="0"/>
          <w:bCs/>
          <w:sz w:val="28"/>
          <w:szCs w:val="28"/>
          <w:lang w:val="hr-HR"/>
        </w:rPr>
        <w:t>201</w:t>
      </w:r>
      <w:r w:rsidR="00245966">
        <w:rPr>
          <w:b w:val="0"/>
          <w:bCs/>
          <w:sz w:val="28"/>
          <w:szCs w:val="28"/>
          <w:lang w:val="hr-HR"/>
        </w:rPr>
        <w:t>9</w:t>
      </w:r>
      <w:r>
        <w:rPr>
          <w:b w:val="0"/>
          <w:bCs/>
          <w:sz w:val="28"/>
          <w:szCs w:val="28"/>
          <w:lang w:val="hr-HR"/>
        </w:rPr>
        <w:t xml:space="preserve">. </w:t>
      </w:r>
      <w:r w:rsidR="00230404">
        <w:rPr>
          <w:b w:val="0"/>
          <w:bCs/>
          <w:sz w:val="28"/>
          <w:szCs w:val="28"/>
          <w:lang w:val="hr-HR"/>
        </w:rPr>
        <w:t>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:rsidR="00A017D3" w:rsidRDefault="00A017D3" w:rsidP="00C3619E">
      <w:pPr>
        <w:rPr>
          <w:b w:val="0"/>
          <w:bCs/>
          <w:sz w:val="28"/>
          <w:szCs w:val="28"/>
          <w:lang w:val="hr-HR"/>
        </w:rPr>
      </w:pPr>
    </w:p>
    <w:p w:rsidR="00D0240F" w:rsidRDefault="00D0240F" w:rsidP="00C3619E">
      <w:pPr>
        <w:rPr>
          <w:b w:val="0"/>
          <w:bCs/>
          <w:sz w:val="28"/>
          <w:szCs w:val="28"/>
          <w:lang w:val="hr-HR"/>
        </w:rPr>
      </w:pPr>
    </w:p>
    <w:p w:rsidR="00161845" w:rsidRPr="00D0240F" w:rsidRDefault="00161845" w:rsidP="00EE29E1">
      <w:pPr>
        <w:jc w:val="right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PREDSJEDNIK OPĆINSKOG VIJEĆA:</w:t>
      </w:r>
    </w:p>
    <w:p w:rsidR="00BA564D" w:rsidRPr="00D0240F" w:rsidRDefault="00BA564D" w:rsidP="00BA564D">
      <w:pPr>
        <w:ind w:left="9912" w:firstLine="708"/>
        <w:jc w:val="center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Nikola Dolinar</w:t>
      </w:r>
    </w:p>
    <w:p w:rsidR="00085174" w:rsidRPr="005C1B64" w:rsidRDefault="00085174" w:rsidP="00A017D3">
      <w:pPr>
        <w:ind w:left="11328" w:firstLine="708"/>
      </w:pPr>
    </w:p>
    <w:sectPr w:rsidR="00085174" w:rsidRPr="005C1B64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17587"/>
    <w:rsid w:val="00017F6C"/>
    <w:rsid w:val="00032DF0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432D3"/>
    <w:rsid w:val="0014569C"/>
    <w:rsid w:val="001562F6"/>
    <w:rsid w:val="00161845"/>
    <w:rsid w:val="0017256F"/>
    <w:rsid w:val="001830AC"/>
    <w:rsid w:val="0018327F"/>
    <w:rsid w:val="001943BC"/>
    <w:rsid w:val="001A6A78"/>
    <w:rsid w:val="001B3560"/>
    <w:rsid w:val="001C2CB0"/>
    <w:rsid w:val="001D7816"/>
    <w:rsid w:val="001E7D1B"/>
    <w:rsid w:val="00230404"/>
    <w:rsid w:val="00236CC9"/>
    <w:rsid w:val="00245966"/>
    <w:rsid w:val="002556F3"/>
    <w:rsid w:val="00264971"/>
    <w:rsid w:val="002710E9"/>
    <w:rsid w:val="00291886"/>
    <w:rsid w:val="00295CAD"/>
    <w:rsid w:val="002B4DE9"/>
    <w:rsid w:val="002F60BE"/>
    <w:rsid w:val="00310604"/>
    <w:rsid w:val="00317778"/>
    <w:rsid w:val="003308AB"/>
    <w:rsid w:val="00332F65"/>
    <w:rsid w:val="00354677"/>
    <w:rsid w:val="003833A5"/>
    <w:rsid w:val="003845AA"/>
    <w:rsid w:val="00395671"/>
    <w:rsid w:val="003C4239"/>
    <w:rsid w:val="00453830"/>
    <w:rsid w:val="00495EBC"/>
    <w:rsid w:val="004E467E"/>
    <w:rsid w:val="004E4C04"/>
    <w:rsid w:val="00507680"/>
    <w:rsid w:val="005112A1"/>
    <w:rsid w:val="00546BFD"/>
    <w:rsid w:val="00560F04"/>
    <w:rsid w:val="005716CA"/>
    <w:rsid w:val="00580638"/>
    <w:rsid w:val="00590C64"/>
    <w:rsid w:val="005C1B64"/>
    <w:rsid w:val="005C341E"/>
    <w:rsid w:val="005C4C8C"/>
    <w:rsid w:val="005F5035"/>
    <w:rsid w:val="0067339E"/>
    <w:rsid w:val="006E5039"/>
    <w:rsid w:val="006E6C62"/>
    <w:rsid w:val="006F09D3"/>
    <w:rsid w:val="00711C6C"/>
    <w:rsid w:val="00717127"/>
    <w:rsid w:val="00734A24"/>
    <w:rsid w:val="00766BA1"/>
    <w:rsid w:val="007A007D"/>
    <w:rsid w:val="007D3C22"/>
    <w:rsid w:val="007D5603"/>
    <w:rsid w:val="007D5F66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B4123"/>
    <w:rsid w:val="008C076A"/>
    <w:rsid w:val="00900B54"/>
    <w:rsid w:val="00926681"/>
    <w:rsid w:val="0092681D"/>
    <w:rsid w:val="00965510"/>
    <w:rsid w:val="009734DC"/>
    <w:rsid w:val="00983D96"/>
    <w:rsid w:val="0099042E"/>
    <w:rsid w:val="00991942"/>
    <w:rsid w:val="009A71B9"/>
    <w:rsid w:val="009B1278"/>
    <w:rsid w:val="009C50E3"/>
    <w:rsid w:val="009D03E9"/>
    <w:rsid w:val="009D32D1"/>
    <w:rsid w:val="009E2A6B"/>
    <w:rsid w:val="009E4BAA"/>
    <w:rsid w:val="009E52E2"/>
    <w:rsid w:val="009F1E98"/>
    <w:rsid w:val="00A017D3"/>
    <w:rsid w:val="00A04DEB"/>
    <w:rsid w:val="00A12047"/>
    <w:rsid w:val="00A132AC"/>
    <w:rsid w:val="00A16905"/>
    <w:rsid w:val="00A24650"/>
    <w:rsid w:val="00A34144"/>
    <w:rsid w:val="00A77965"/>
    <w:rsid w:val="00AA2E4F"/>
    <w:rsid w:val="00AE4C95"/>
    <w:rsid w:val="00B61C55"/>
    <w:rsid w:val="00B62581"/>
    <w:rsid w:val="00BA1ABE"/>
    <w:rsid w:val="00BA564D"/>
    <w:rsid w:val="00BB18A3"/>
    <w:rsid w:val="00BB55FA"/>
    <w:rsid w:val="00BC5D2A"/>
    <w:rsid w:val="00BD6EB1"/>
    <w:rsid w:val="00BE1CD1"/>
    <w:rsid w:val="00BE58C6"/>
    <w:rsid w:val="00C14690"/>
    <w:rsid w:val="00C3619E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0240F"/>
    <w:rsid w:val="00D2151A"/>
    <w:rsid w:val="00D26FF4"/>
    <w:rsid w:val="00D31B35"/>
    <w:rsid w:val="00D4533C"/>
    <w:rsid w:val="00D457CE"/>
    <w:rsid w:val="00D46DFC"/>
    <w:rsid w:val="00D530CF"/>
    <w:rsid w:val="00D677F5"/>
    <w:rsid w:val="00D71E1A"/>
    <w:rsid w:val="00D7535F"/>
    <w:rsid w:val="00D80FA1"/>
    <w:rsid w:val="00D8758D"/>
    <w:rsid w:val="00D87F5B"/>
    <w:rsid w:val="00E17D99"/>
    <w:rsid w:val="00E46026"/>
    <w:rsid w:val="00E52A01"/>
    <w:rsid w:val="00E52CEA"/>
    <w:rsid w:val="00EA3DA1"/>
    <w:rsid w:val="00EC16ED"/>
    <w:rsid w:val="00ED59E5"/>
    <w:rsid w:val="00EE29E1"/>
    <w:rsid w:val="00EE60DC"/>
    <w:rsid w:val="00F33E93"/>
    <w:rsid w:val="00F34D33"/>
    <w:rsid w:val="00F43821"/>
    <w:rsid w:val="00F73239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44F6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8</cp:revision>
  <cp:lastPrinted>2015-11-12T07:45:00Z</cp:lastPrinted>
  <dcterms:created xsi:type="dcterms:W3CDTF">2019-06-03T09:27:00Z</dcterms:created>
  <dcterms:modified xsi:type="dcterms:W3CDTF">2019-06-03T10:28:00Z</dcterms:modified>
</cp:coreProperties>
</file>