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3907" w14:textId="25E87830" w:rsidR="00FF7020" w:rsidRPr="00E966BC" w:rsidRDefault="00FF7020" w:rsidP="00FF7020">
      <w:pPr>
        <w:pStyle w:val="Naslov3"/>
        <w:rPr>
          <w:rFonts w:ascii="Times New Roman" w:hAnsi="Times New Roman" w:cs="Times New Roman"/>
          <w:color w:val="auto"/>
          <w:sz w:val="22"/>
          <w:szCs w:val="22"/>
        </w:rPr>
      </w:pPr>
      <w:r w:rsidRPr="00E966BC">
        <w:rPr>
          <w:sz w:val="22"/>
          <w:szCs w:val="22"/>
        </w:rPr>
        <w:t xml:space="preserve">         </w:t>
      </w:r>
      <w:r w:rsidRPr="00E966BC">
        <w:rPr>
          <w:rFonts w:ascii="Times New Roman" w:hAnsi="Times New Roman" w:cs="Times New Roman"/>
          <w:color w:val="auto"/>
          <w:sz w:val="22"/>
          <w:szCs w:val="22"/>
        </w:rPr>
        <w:t xml:space="preserve">       </w:t>
      </w:r>
      <w:r w:rsidRPr="00E966BC">
        <w:rPr>
          <w:rFonts w:ascii="Times New Roman" w:hAnsi="Times New Roman" w:cs="Times New Roman"/>
          <w:noProof/>
          <w:color w:val="auto"/>
          <w:sz w:val="22"/>
          <w:szCs w:val="22"/>
        </w:rPr>
        <w:drawing>
          <wp:inline distT="0" distB="0" distL="0" distR="0" wp14:anchorId="4542975A" wp14:editId="601F2558">
            <wp:extent cx="314325" cy="3333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p>
    <w:p w14:paraId="11599983" w14:textId="77777777" w:rsidR="00FF7020" w:rsidRPr="00E966BC" w:rsidRDefault="00FF7020" w:rsidP="00FF7020">
      <w:pPr>
        <w:pStyle w:val="Naslov3"/>
        <w:rPr>
          <w:rFonts w:ascii="Times New Roman" w:hAnsi="Times New Roman" w:cs="Times New Roman"/>
          <w:color w:val="auto"/>
          <w:sz w:val="22"/>
          <w:szCs w:val="22"/>
        </w:rPr>
      </w:pPr>
      <w:r w:rsidRPr="00E966BC">
        <w:rPr>
          <w:rFonts w:ascii="Times New Roman" w:hAnsi="Times New Roman" w:cs="Times New Roman"/>
          <w:color w:val="auto"/>
          <w:sz w:val="22"/>
          <w:szCs w:val="22"/>
        </w:rPr>
        <w:t>REPUBLIKA HRVATSKA</w:t>
      </w:r>
    </w:p>
    <w:p w14:paraId="3562F382" w14:textId="77777777" w:rsidR="00FF7020" w:rsidRPr="00E966BC" w:rsidRDefault="00FF7020" w:rsidP="00FF7020">
      <w:pPr>
        <w:rPr>
          <w:sz w:val="22"/>
          <w:szCs w:val="22"/>
        </w:rPr>
      </w:pPr>
      <w:r w:rsidRPr="00E966BC">
        <w:rPr>
          <w:sz w:val="22"/>
          <w:szCs w:val="22"/>
        </w:rPr>
        <w:t>KARLOVAČKA ŽUPANIJA</w:t>
      </w:r>
    </w:p>
    <w:p w14:paraId="30248F8E" w14:textId="77777777" w:rsidR="00FF7020" w:rsidRPr="00E966BC" w:rsidRDefault="00FF7020" w:rsidP="00FF7020">
      <w:pPr>
        <w:rPr>
          <w:sz w:val="22"/>
          <w:szCs w:val="22"/>
        </w:rPr>
      </w:pPr>
    </w:p>
    <w:p w14:paraId="05A3FF73" w14:textId="42F8FBFB" w:rsidR="00FF7020" w:rsidRPr="00E966BC" w:rsidRDefault="00FF7020" w:rsidP="00FF7020">
      <w:pPr>
        <w:rPr>
          <w:sz w:val="22"/>
          <w:szCs w:val="22"/>
        </w:rPr>
      </w:pPr>
      <w:r w:rsidRPr="00E966BC">
        <w:rPr>
          <w:sz w:val="22"/>
          <w:szCs w:val="22"/>
        </w:rPr>
        <w:t>OPĆINA RIBNIK</w:t>
      </w:r>
    </w:p>
    <w:p w14:paraId="7F8B8F7A" w14:textId="373E4384" w:rsidR="00FF7020" w:rsidRPr="00492B02" w:rsidRDefault="00492B02" w:rsidP="00FF7020">
      <w:pPr>
        <w:rPr>
          <w:sz w:val="24"/>
          <w:szCs w:val="24"/>
        </w:rPr>
      </w:pPr>
      <w:r w:rsidRPr="00E966BC">
        <w:rPr>
          <w:sz w:val="22"/>
          <w:szCs w:val="22"/>
        </w:rPr>
        <w:t>OPĆINSK</w:t>
      </w:r>
      <w:r w:rsidR="00E966BC" w:rsidRPr="00E966BC">
        <w:rPr>
          <w:sz w:val="22"/>
          <w:szCs w:val="22"/>
        </w:rPr>
        <w:t>O VIJEĆE</w:t>
      </w:r>
      <w:r w:rsidR="00E966BC">
        <w:rPr>
          <w:sz w:val="24"/>
          <w:szCs w:val="24"/>
        </w:rPr>
        <w:t xml:space="preserve"> </w:t>
      </w:r>
      <w:r w:rsidR="00FF7020" w:rsidRPr="00492B02">
        <w:rPr>
          <w:sz w:val="24"/>
          <w:szCs w:val="24"/>
        </w:rPr>
        <w:br w:type="textWrapping" w:clear="all"/>
      </w:r>
    </w:p>
    <w:p w14:paraId="280C3E12" w14:textId="77777777" w:rsidR="00FF7020" w:rsidRPr="00492B02" w:rsidRDefault="00FF7020" w:rsidP="00FF7020">
      <w:pPr>
        <w:rPr>
          <w:b w:val="0"/>
          <w:bCs/>
          <w:sz w:val="24"/>
          <w:szCs w:val="24"/>
          <w:lang w:val="hr-HR"/>
        </w:rPr>
      </w:pPr>
    </w:p>
    <w:p w14:paraId="78B61107" w14:textId="2ABA14A3" w:rsidR="00FF7020" w:rsidRPr="00492B02" w:rsidRDefault="00FF7020" w:rsidP="00FF7020">
      <w:pPr>
        <w:autoSpaceDE w:val="0"/>
        <w:autoSpaceDN w:val="0"/>
        <w:adjustRightInd w:val="0"/>
        <w:rPr>
          <w:b w:val="0"/>
          <w:bCs/>
          <w:sz w:val="24"/>
          <w:szCs w:val="24"/>
        </w:rPr>
      </w:pPr>
      <w:r w:rsidRPr="00492B02">
        <w:rPr>
          <w:b w:val="0"/>
          <w:bCs/>
          <w:sz w:val="24"/>
          <w:szCs w:val="24"/>
        </w:rPr>
        <w:t xml:space="preserve">KLASA:  </w:t>
      </w:r>
      <w:r w:rsidR="0061130E">
        <w:rPr>
          <w:b w:val="0"/>
          <w:bCs/>
          <w:sz w:val="24"/>
          <w:szCs w:val="24"/>
        </w:rPr>
        <w:t>400-01/24-01/3</w:t>
      </w:r>
    </w:p>
    <w:p w14:paraId="7BB8273C" w14:textId="22B69DC6" w:rsidR="00FF7020" w:rsidRPr="00492B02" w:rsidRDefault="00FF7020" w:rsidP="00FF7020">
      <w:pPr>
        <w:autoSpaceDE w:val="0"/>
        <w:autoSpaceDN w:val="0"/>
        <w:adjustRightInd w:val="0"/>
        <w:rPr>
          <w:b w:val="0"/>
          <w:bCs/>
          <w:sz w:val="24"/>
          <w:szCs w:val="24"/>
        </w:rPr>
      </w:pPr>
      <w:r w:rsidRPr="00492B02">
        <w:rPr>
          <w:b w:val="0"/>
          <w:bCs/>
          <w:sz w:val="24"/>
          <w:szCs w:val="24"/>
        </w:rPr>
        <w:t xml:space="preserve">URBROJ: </w:t>
      </w:r>
      <w:r w:rsidR="0061130E">
        <w:rPr>
          <w:b w:val="0"/>
          <w:bCs/>
          <w:sz w:val="24"/>
          <w:szCs w:val="24"/>
        </w:rPr>
        <w:t>2133-21-01-24-2</w:t>
      </w:r>
    </w:p>
    <w:p w14:paraId="62C62600" w14:textId="15B011CA" w:rsidR="00FF7020" w:rsidRPr="00492B02" w:rsidRDefault="00FF7020" w:rsidP="00FF7020">
      <w:pPr>
        <w:autoSpaceDE w:val="0"/>
        <w:autoSpaceDN w:val="0"/>
        <w:adjustRightInd w:val="0"/>
        <w:rPr>
          <w:b w:val="0"/>
          <w:bCs/>
          <w:sz w:val="24"/>
          <w:szCs w:val="24"/>
        </w:rPr>
      </w:pPr>
      <w:r w:rsidRPr="00492B02">
        <w:rPr>
          <w:b w:val="0"/>
          <w:bCs/>
          <w:sz w:val="24"/>
          <w:szCs w:val="24"/>
        </w:rPr>
        <w:t xml:space="preserve">Ribnik, </w:t>
      </w:r>
      <w:r w:rsidR="0061130E">
        <w:rPr>
          <w:b w:val="0"/>
          <w:bCs/>
          <w:sz w:val="24"/>
          <w:szCs w:val="24"/>
        </w:rPr>
        <w:t xml:space="preserve">19. </w:t>
      </w:r>
      <w:proofErr w:type="spellStart"/>
      <w:r w:rsidR="0061130E">
        <w:rPr>
          <w:b w:val="0"/>
          <w:bCs/>
          <w:sz w:val="24"/>
          <w:szCs w:val="24"/>
        </w:rPr>
        <w:t>prosinca</w:t>
      </w:r>
      <w:proofErr w:type="spellEnd"/>
      <w:r w:rsidR="0061130E">
        <w:rPr>
          <w:b w:val="0"/>
          <w:bCs/>
          <w:sz w:val="24"/>
          <w:szCs w:val="24"/>
        </w:rPr>
        <w:t xml:space="preserve"> 2024.</w:t>
      </w:r>
    </w:p>
    <w:p w14:paraId="66ACBBEB" w14:textId="77777777" w:rsidR="00FF7020" w:rsidRPr="00492B02" w:rsidRDefault="00FF7020" w:rsidP="00FF7020">
      <w:pPr>
        <w:autoSpaceDE w:val="0"/>
        <w:autoSpaceDN w:val="0"/>
        <w:adjustRightInd w:val="0"/>
        <w:rPr>
          <w:b w:val="0"/>
          <w:bCs/>
          <w:sz w:val="24"/>
          <w:szCs w:val="24"/>
        </w:rPr>
      </w:pPr>
    </w:p>
    <w:p w14:paraId="57471FE2" w14:textId="660AB065" w:rsidR="00FF7020" w:rsidRPr="00492B02" w:rsidRDefault="00FF7020" w:rsidP="00FF7020">
      <w:pPr>
        <w:pStyle w:val="Tijeloteksta"/>
        <w:ind w:firstLine="720"/>
        <w:jc w:val="both"/>
        <w:rPr>
          <w:sz w:val="24"/>
          <w:szCs w:val="24"/>
        </w:rPr>
      </w:pPr>
      <w:r w:rsidRPr="00492B02">
        <w:rPr>
          <w:sz w:val="24"/>
          <w:szCs w:val="24"/>
        </w:rPr>
        <w:t xml:space="preserve">Na temelju članka 18. Zakona o proračunu (»Narodne novine« broj 144/21)  i članka 31. Statuta Općine Ribnik (“Glasnik Karlovačke županije” broj 18/13, 17/16, 04/18, 21/20, 19/21 i 13/22), Općinsko vijeće Općine Ribnik na svojoj </w:t>
      </w:r>
      <w:r w:rsidR="008C5332">
        <w:rPr>
          <w:sz w:val="24"/>
          <w:szCs w:val="24"/>
        </w:rPr>
        <w:t xml:space="preserve"> </w:t>
      </w:r>
      <w:r w:rsidR="0061130E">
        <w:rPr>
          <w:sz w:val="24"/>
          <w:szCs w:val="24"/>
        </w:rPr>
        <w:t>19</w:t>
      </w:r>
      <w:r w:rsidRPr="00492B02">
        <w:rPr>
          <w:sz w:val="24"/>
          <w:szCs w:val="24"/>
        </w:rPr>
        <w:t xml:space="preserve">. redovnoj sjednici održanoj dana </w:t>
      </w:r>
      <w:r w:rsidR="008C5332">
        <w:rPr>
          <w:sz w:val="24"/>
          <w:szCs w:val="24"/>
        </w:rPr>
        <w:t xml:space="preserve"> </w:t>
      </w:r>
      <w:r w:rsidR="0061130E">
        <w:rPr>
          <w:sz w:val="24"/>
          <w:szCs w:val="24"/>
        </w:rPr>
        <w:t>19. prosinca</w:t>
      </w:r>
      <w:r w:rsidR="008C5332">
        <w:rPr>
          <w:sz w:val="24"/>
          <w:szCs w:val="24"/>
        </w:rPr>
        <w:t xml:space="preserve"> </w:t>
      </w:r>
      <w:r w:rsidRPr="00492B02">
        <w:rPr>
          <w:sz w:val="24"/>
          <w:szCs w:val="24"/>
        </w:rPr>
        <w:t xml:space="preserve"> 202</w:t>
      </w:r>
      <w:r w:rsidR="00C77ABB">
        <w:rPr>
          <w:sz w:val="24"/>
          <w:szCs w:val="24"/>
        </w:rPr>
        <w:t>4</w:t>
      </w:r>
      <w:r w:rsidRPr="00492B02">
        <w:rPr>
          <w:sz w:val="24"/>
          <w:szCs w:val="24"/>
        </w:rPr>
        <w:t>. godine, donijelo je</w:t>
      </w:r>
    </w:p>
    <w:p w14:paraId="0652F57A" w14:textId="5E9F038E" w:rsidR="00FF7020" w:rsidRPr="00492B02" w:rsidRDefault="00FF7020" w:rsidP="00FF7020">
      <w:pPr>
        <w:pStyle w:val="StandardWeb"/>
        <w:spacing w:before="0" w:after="0"/>
        <w:jc w:val="both"/>
        <w:rPr>
          <w:rFonts w:cs="Times New Roman"/>
        </w:rPr>
      </w:pPr>
    </w:p>
    <w:p w14:paraId="379FF0F5" w14:textId="598385C9" w:rsidR="00FF7020" w:rsidRPr="00492B02" w:rsidRDefault="00FF7020" w:rsidP="00FF7020">
      <w:pPr>
        <w:pStyle w:val="StandardWeb"/>
        <w:spacing w:before="0" w:after="0"/>
        <w:jc w:val="center"/>
        <w:rPr>
          <w:rFonts w:cs="Times New Roman"/>
          <w:b/>
          <w:bCs/>
        </w:rPr>
      </w:pPr>
      <w:r w:rsidRPr="00492B02">
        <w:rPr>
          <w:rFonts w:cs="Times New Roman"/>
          <w:b/>
          <w:bCs/>
        </w:rPr>
        <w:t>ODLUKU</w:t>
      </w:r>
      <w:r w:rsidRPr="00492B02">
        <w:rPr>
          <w:rFonts w:cs="Times New Roman"/>
          <w:b/>
          <w:bCs/>
        </w:rPr>
        <w:br/>
        <w:t xml:space="preserve">o izvršavanju Proračuna Općine Ribnik </w:t>
      </w:r>
      <w:r w:rsidRPr="00492B02">
        <w:rPr>
          <w:rFonts w:cs="Times New Roman"/>
          <w:b/>
          <w:bCs/>
        </w:rPr>
        <w:br/>
        <w:t>za 202</w:t>
      </w:r>
      <w:r w:rsidR="0061183A">
        <w:rPr>
          <w:rFonts w:cs="Times New Roman"/>
          <w:b/>
          <w:bCs/>
        </w:rPr>
        <w:t>5</w:t>
      </w:r>
      <w:r w:rsidRPr="00492B02">
        <w:rPr>
          <w:rFonts w:cs="Times New Roman"/>
          <w:b/>
          <w:bCs/>
        </w:rPr>
        <w:t>. godinu</w:t>
      </w:r>
      <w:r w:rsidR="0061130E">
        <w:rPr>
          <w:rFonts w:cs="Times New Roman"/>
          <w:b/>
          <w:bCs/>
        </w:rPr>
        <w:t xml:space="preserve"> </w:t>
      </w:r>
    </w:p>
    <w:p w14:paraId="0DEBC438" w14:textId="77777777" w:rsidR="00FF7020" w:rsidRPr="00492B02" w:rsidRDefault="00FF7020" w:rsidP="00FF7020">
      <w:pPr>
        <w:pStyle w:val="StandardWeb"/>
        <w:spacing w:before="0" w:after="0"/>
        <w:rPr>
          <w:rFonts w:cs="Times New Roman"/>
        </w:rPr>
      </w:pPr>
    </w:p>
    <w:p w14:paraId="28D34A53" w14:textId="77777777" w:rsidR="00FF7020" w:rsidRPr="00E07C0E" w:rsidRDefault="00FF7020" w:rsidP="00FF7020">
      <w:pPr>
        <w:pStyle w:val="StandardWeb"/>
        <w:spacing w:before="0" w:after="0"/>
        <w:jc w:val="center"/>
        <w:rPr>
          <w:rFonts w:cs="Times New Roman"/>
          <w:b/>
          <w:bCs/>
        </w:rPr>
      </w:pPr>
      <w:r w:rsidRPr="00E07C0E">
        <w:rPr>
          <w:rFonts w:cs="Times New Roman"/>
          <w:b/>
          <w:bCs/>
        </w:rPr>
        <w:t>Članak 1.</w:t>
      </w:r>
    </w:p>
    <w:p w14:paraId="4CD70B8C" w14:textId="77777777" w:rsidR="00FF7020" w:rsidRPr="00492B02" w:rsidRDefault="00FF7020" w:rsidP="00FF7020">
      <w:pPr>
        <w:pStyle w:val="StandardWeb"/>
        <w:spacing w:before="0" w:after="0"/>
        <w:jc w:val="center"/>
        <w:rPr>
          <w:rFonts w:cs="Times New Roman"/>
        </w:rPr>
      </w:pPr>
    </w:p>
    <w:p w14:paraId="70E2D8F1" w14:textId="53FF5893" w:rsidR="00FF7020" w:rsidRPr="00492B02" w:rsidRDefault="00FF7020" w:rsidP="00FF7020">
      <w:pPr>
        <w:pStyle w:val="StandardWeb"/>
        <w:spacing w:before="0" w:after="0"/>
        <w:jc w:val="both"/>
        <w:rPr>
          <w:rFonts w:cs="Times New Roman"/>
        </w:rPr>
      </w:pPr>
      <w:r w:rsidRPr="00492B02">
        <w:rPr>
          <w:rFonts w:cs="Times New Roman"/>
        </w:rPr>
        <w:tab/>
        <w:t>Ovom se Odlukom uređuje struktura prihoda, primitaka, rashoda i izdataka Proračuna Općine Ribnik za 202</w:t>
      </w:r>
      <w:r w:rsidR="0061183A">
        <w:rPr>
          <w:rFonts w:cs="Times New Roman"/>
        </w:rPr>
        <w:t>5</w:t>
      </w:r>
      <w:r w:rsidRPr="00492B02">
        <w:rPr>
          <w:rFonts w:cs="Times New Roman"/>
        </w:rPr>
        <w:t>. godinu (u daljnjem tekstu: Proračun) i njegovo izvršavanje,</w:t>
      </w:r>
      <w:r w:rsidR="00F31E5E">
        <w:rPr>
          <w:rFonts w:cs="Times New Roman"/>
        </w:rPr>
        <w:t xml:space="preserve"> opseg zadu</w:t>
      </w:r>
      <w:r w:rsidR="001C1B25">
        <w:rPr>
          <w:rFonts w:cs="Times New Roman"/>
        </w:rPr>
        <w:t xml:space="preserve">živanja i jamstava jedinice lokalne samouprave, </w:t>
      </w:r>
      <w:r w:rsidRPr="00492B02">
        <w:rPr>
          <w:rFonts w:cs="Times New Roman"/>
        </w:rPr>
        <w:t xml:space="preserve"> upravljanje financijskom i nefinancijskom imovinom,  ovlasti </w:t>
      </w:r>
      <w:r w:rsidR="008029A7">
        <w:rPr>
          <w:rFonts w:cs="Times New Roman"/>
        </w:rPr>
        <w:t>n</w:t>
      </w:r>
      <w:r w:rsidRPr="00492B02">
        <w:rPr>
          <w:rFonts w:cs="Times New Roman"/>
        </w:rPr>
        <w:t xml:space="preserve">ačelnika Općine Ribnik (u daljnjem tekstu: </w:t>
      </w:r>
      <w:r w:rsidR="008029A7">
        <w:rPr>
          <w:rFonts w:cs="Times New Roman"/>
        </w:rPr>
        <w:t>N</w:t>
      </w:r>
      <w:r w:rsidRPr="00492B02">
        <w:rPr>
          <w:rFonts w:cs="Times New Roman"/>
        </w:rPr>
        <w:t>ačelnika) u izvršavanju Proračuna te druga pitanja o izvršavanju Proračuna.</w:t>
      </w:r>
    </w:p>
    <w:p w14:paraId="49A982A5" w14:textId="77777777" w:rsidR="00FF7020" w:rsidRPr="00492B02" w:rsidRDefault="00FF7020" w:rsidP="00FF7020">
      <w:pPr>
        <w:pStyle w:val="StandardWeb"/>
        <w:spacing w:before="0" w:after="0"/>
        <w:jc w:val="both"/>
        <w:rPr>
          <w:rFonts w:cs="Times New Roman"/>
        </w:rPr>
      </w:pPr>
    </w:p>
    <w:p w14:paraId="0705DFC4" w14:textId="77777777" w:rsidR="00FF7020" w:rsidRPr="00E07C0E" w:rsidRDefault="00FF7020" w:rsidP="00FF7020">
      <w:pPr>
        <w:pStyle w:val="StandardWeb"/>
        <w:spacing w:before="0" w:after="0"/>
        <w:jc w:val="center"/>
        <w:rPr>
          <w:rFonts w:cs="Times New Roman"/>
          <w:b/>
          <w:bCs/>
        </w:rPr>
      </w:pPr>
      <w:r w:rsidRPr="00E07C0E">
        <w:rPr>
          <w:rFonts w:cs="Times New Roman"/>
          <w:b/>
          <w:bCs/>
        </w:rPr>
        <w:t>Članak 2.</w:t>
      </w:r>
    </w:p>
    <w:p w14:paraId="0766244B" w14:textId="77777777" w:rsidR="00FF7020" w:rsidRPr="00492B02" w:rsidRDefault="00FF7020" w:rsidP="00FF7020">
      <w:pPr>
        <w:pStyle w:val="StandardWeb"/>
        <w:spacing w:before="0" w:after="0"/>
        <w:jc w:val="center"/>
        <w:rPr>
          <w:rFonts w:cs="Times New Roman"/>
        </w:rPr>
      </w:pPr>
    </w:p>
    <w:p w14:paraId="748B0CA9" w14:textId="18A67F90" w:rsidR="00FF7020" w:rsidRPr="00492B02" w:rsidRDefault="00FF7020" w:rsidP="00FF7020">
      <w:pPr>
        <w:pStyle w:val="StandardWeb"/>
        <w:spacing w:before="0" w:after="0"/>
        <w:jc w:val="both"/>
        <w:rPr>
          <w:rFonts w:cs="Times New Roman"/>
        </w:rPr>
      </w:pPr>
      <w:r w:rsidRPr="00492B02">
        <w:rPr>
          <w:rFonts w:cs="Times New Roman"/>
        </w:rPr>
        <w:tab/>
        <w:t xml:space="preserve">Proračun se sastoji od </w:t>
      </w:r>
      <w:r w:rsidR="008029A7">
        <w:rPr>
          <w:rFonts w:cs="Times New Roman"/>
        </w:rPr>
        <w:t>o</w:t>
      </w:r>
      <w:r w:rsidRPr="00492B02">
        <w:rPr>
          <w:rFonts w:cs="Times New Roman"/>
        </w:rPr>
        <w:t xml:space="preserve">pćeg i </w:t>
      </w:r>
      <w:r w:rsidR="008029A7">
        <w:rPr>
          <w:rFonts w:cs="Times New Roman"/>
        </w:rPr>
        <w:t>p</w:t>
      </w:r>
      <w:r w:rsidRPr="00492B02">
        <w:rPr>
          <w:rFonts w:cs="Times New Roman"/>
        </w:rPr>
        <w:t xml:space="preserve">osebnog dijela, te </w:t>
      </w:r>
      <w:r w:rsidR="008029A7">
        <w:rPr>
          <w:rFonts w:cs="Times New Roman"/>
        </w:rPr>
        <w:t>o</w:t>
      </w:r>
      <w:r w:rsidRPr="00492B02">
        <w:rPr>
          <w:rFonts w:cs="Times New Roman"/>
        </w:rPr>
        <w:t xml:space="preserve">brazloženja. </w:t>
      </w:r>
    </w:p>
    <w:p w14:paraId="1571B12C" w14:textId="0E321E44" w:rsidR="00FF7020" w:rsidRPr="00492B02" w:rsidRDefault="00FF7020" w:rsidP="00FF7020">
      <w:pPr>
        <w:pStyle w:val="StandardWeb"/>
        <w:spacing w:before="0" w:after="0"/>
        <w:jc w:val="both"/>
        <w:rPr>
          <w:rFonts w:cs="Times New Roman"/>
        </w:rPr>
      </w:pPr>
      <w:r w:rsidRPr="00492B02">
        <w:rPr>
          <w:rFonts w:cs="Times New Roman"/>
        </w:rPr>
        <w:t xml:space="preserve">Opći dio Proračuna sadrži: sažetak </w:t>
      </w:r>
      <w:r w:rsidR="008029A7">
        <w:rPr>
          <w:rFonts w:cs="Times New Roman"/>
        </w:rPr>
        <w:t>r</w:t>
      </w:r>
      <w:r w:rsidRPr="00492B02">
        <w:rPr>
          <w:rFonts w:cs="Times New Roman"/>
        </w:rPr>
        <w:t xml:space="preserve">ačuna prihoda i rashoda i </w:t>
      </w:r>
      <w:r w:rsidR="008029A7">
        <w:rPr>
          <w:rFonts w:cs="Times New Roman"/>
        </w:rPr>
        <w:t>r</w:t>
      </w:r>
      <w:r w:rsidRPr="00492B02">
        <w:rPr>
          <w:rFonts w:cs="Times New Roman"/>
        </w:rPr>
        <w:t xml:space="preserve">ačuna financiranja, </w:t>
      </w:r>
      <w:r w:rsidR="008029A7">
        <w:rPr>
          <w:rFonts w:cs="Times New Roman"/>
        </w:rPr>
        <w:t>r</w:t>
      </w:r>
      <w:r w:rsidRPr="00492B02">
        <w:rPr>
          <w:rFonts w:cs="Times New Roman"/>
        </w:rPr>
        <w:t xml:space="preserve">ačun prihoda i rashoda i </w:t>
      </w:r>
      <w:r w:rsidR="008029A7">
        <w:rPr>
          <w:rFonts w:cs="Times New Roman"/>
        </w:rPr>
        <w:t>r</w:t>
      </w:r>
      <w:r w:rsidRPr="00492B02">
        <w:rPr>
          <w:rFonts w:cs="Times New Roman"/>
        </w:rPr>
        <w:t>ačun financiranja.</w:t>
      </w:r>
    </w:p>
    <w:p w14:paraId="45A6AF8A" w14:textId="6E4C5CDF" w:rsidR="00FF7020" w:rsidRPr="00492B02" w:rsidRDefault="00FF7020" w:rsidP="00FF7020">
      <w:pPr>
        <w:pStyle w:val="StandardWeb"/>
        <w:spacing w:before="0" w:after="0"/>
        <w:ind w:firstLine="708"/>
        <w:jc w:val="both"/>
        <w:rPr>
          <w:rFonts w:cs="Times New Roman"/>
        </w:rPr>
      </w:pPr>
      <w:r w:rsidRPr="00492B02">
        <w:rPr>
          <w:rFonts w:cs="Times New Roman"/>
        </w:rPr>
        <w:t>U Računu prihoda i rashoda iskazani su svi porezni i neporezni prihodi i prihodi od nefinancijske imovine te sredstva za financiranje javnih rashoda.</w:t>
      </w:r>
    </w:p>
    <w:p w14:paraId="26A910B5" w14:textId="6BDFD3F2" w:rsidR="00FF7020" w:rsidRPr="00492B02" w:rsidRDefault="00FF7020" w:rsidP="00FF7020">
      <w:pPr>
        <w:pStyle w:val="StandardWeb"/>
        <w:spacing w:before="0" w:after="0"/>
        <w:ind w:firstLine="708"/>
        <w:jc w:val="both"/>
        <w:rPr>
          <w:rFonts w:cs="Times New Roman"/>
        </w:rPr>
      </w:pPr>
      <w:r w:rsidRPr="00492B02">
        <w:rPr>
          <w:rFonts w:cs="Times New Roman"/>
        </w:rPr>
        <w:t>U Računu financiranja iskazani su izdaci za financijsku imovinu i otplatu kredita i zajmova.</w:t>
      </w:r>
    </w:p>
    <w:p w14:paraId="3EF2C5D9" w14:textId="04D2E62D" w:rsidR="00FF7020" w:rsidRPr="00492B02" w:rsidRDefault="00FF7020" w:rsidP="00FF7020">
      <w:pPr>
        <w:pStyle w:val="StandardWeb"/>
        <w:spacing w:before="0" w:after="0"/>
        <w:jc w:val="both"/>
        <w:rPr>
          <w:rFonts w:cs="Times New Roman"/>
        </w:rPr>
      </w:pPr>
      <w:r w:rsidRPr="00492B02">
        <w:rPr>
          <w:rFonts w:cs="Times New Roman"/>
        </w:rPr>
        <w:tab/>
        <w:t>Posebni dio Proračuna sastoji se od plana rashoda i izdataka po organizacijskoj  klasifikaciji, izvorima financiranja i ekonomskoj klasifikaciji, raspoređenih u programe koji se sastoje od aktivnosti i projekata.</w:t>
      </w:r>
    </w:p>
    <w:p w14:paraId="029CE45C" w14:textId="77777777" w:rsidR="00FF7020" w:rsidRPr="00492B02" w:rsidRDefault="00FF7020" w:rsidP="00FF7020">
      <w:pPr>
        <w:pStyle w:val="StandardWeb"/>
        <w:spacing w:before="0" w:after="0"/>
        <w:jc w:val="both"/>
        <w:rPr>
          <w:rFonts w:cs="Times New Roman"/>
        </w:rPr>
      </w:pPr>
    </w:p>
    <w:p w14:paraId="233D3F1A" w14:textId="628982F4"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3</w:t>
      </w:r>
      <w:r w:rsidRPr="00E07C0E">
        <w:rPr>
          <w:rFonts w:cs="Times New Roman"/>
          <w:b/>
          <w:bCs/>
        </w:rPr>
        <w:t>.</w:t>
      </w:r>
    </w:p>
    <w:p w14:paraId="7FAA9B3D" w14:textId="77777777" w:rsidR="00FF7020" w:rsidRPr="00492B02" w:rsidRDefault="00FF7020" w:rsidP="00FF7020">
      <w:pPr>
        <w:shd w:val="clear" w:color="auto" w:fill="FFFFFF"/>
        <w:ind w:right="14"/>
        <w:rPr>
          <w:sz w:val="24"/>
          <w:szCs w:val="24"/>
        </w:rPr>
      </w:pPr>
    </w:p>
    <w:p w14:paraId="4F126859" w14:textId="306597C1" w:rsidR="00FF7020" w:rsidRPr="00492B02" w:rsidRDefault="00FF7020" w:rsidP="00FF7020">
      <w:pPr>
        <w:pStyle w:val="StandardWeb"/>
        <w:spacing w:before="0" w:after="0"/>
        <w:ind w:firstLine="708"/>
        <w:jc w:val="both"/>
        <w:rPr>
          <w:rFonts w:cs="Times New Roman"/>
        </w:rPr>
      </w:pPr>
      <w:r w:rsidRPr="00492B02">
        <w:rPr>
          <w:rFonts w:cs="Times New Roman"/>
        </w:rPr>
        <w:t xml:space="preserve">Za planiranje i izvršavanje Proračuna u cjelini odgovoran je </w:t>
      </w:r>
      <w:r w:rsidR="00E05671" w:rsidRPr="00492B02">
        <w:rPr>
          <w:rFonts w:cs="Times New Roman"/>
        </w:rPr>
        <w:t>N</w:t>
      </w:r>
      <w:r w:rsidRPr="00492B02">
        <w:rPr>
          <w:rFonts w:cs="Times New Roman"/>
        </w:rPr>
        <w:t>ačelnik.</w:t>
      </w:r>
    </w:p>
    <w:p w14:paraId="587F169C" w14:textId="7184E2F9" w:rsidR="00FF7020" w:rsidRPr="00492B02" w:rsidRDefault="00FF7020" w:rsidP="00FF7020">
      <w:pPr>
        <w:ind w:firstLine="708"/>
        <w:jc w:val="both"/>
        <w:rPr>
          <w:b w:val="0"/>
          <w:bCs/>
          <w:sz w:val="24"/>
          <w:szCs w:val="24"/>
        </w:rPr>
      </w:pPr>
      <w:proofErr w:type="spellStart"/>
      <w:r w:rsidRPr="00492B02">
        <w:rPr>
          <w:b w:val="0"/>
          <w:bCs/>
          <w:sz w:val="24"/>
          <w:szCs w:val="24"/>
        </w:rPr>
        <w:t>Odgovornost</w:t>
      </w:r>
      <w:proofErr w:type="spellEnd"/>
      <w:r w:rsidRPr="00492B02">
        <w:rPr>
          <w:b w:val="0"/>
          <w:bCs/>
          <w:sz w:val="24"/>
          <w:szCs w:val="24"/>
        </w:rPr>
        <w:t xml:space="preserve"> za </w:t>
      </w:r>
      <w:proofErr w:type="spellStart"/>
      <w:r w:rsidRPr="00492B02">
        <w:rPr>
          <w:b w:val="0"/>
          <w:bCs/>
          <w:sz w:val="24"/>
          <w:szCs w:val="24"/>
        </w:rPr>
        <w:t>izvršavanje</w:t>
      </w:r>
      <w:proofErr w:type="spellEnd"/>
      <w:r w:rsidRPr="00492B02">
        <w:rPr>
          <w:b w:val="0"/>
          <w:bCs/>
          <w:sz w:val="24"/>
          <w:szCs w:val="24"/>
        </w:rPr>
        <w:t xml:space="preserve"> </w:t>
      </w:r>
      <w:proofErr w:type="spellStart"/>
      <w:r w:rsidRPr="00492B02">
        <w:rPr>
          <w:b w:val="0"/>
          <w:bCs/>
          <w:sz w:val="24"/>
          <w:szCs w:val="24"/>
        </w:rPr>
        <w:t>proračuna</w:t>
      </w:r>
      <w:proofErr w:type="spellEnd"/>
      <w:r w:rsidRPr="00492B02">
        <w:rPr>
          <w:b w:val="0"/>
          <w:bCs/>
          <w:sz w:val="24"/>
          <w:szCs w:val="24"/>
        </w:rPr>
        <w:t xml:space="preserve"> </w:t>
      </w:r>
      <w:proofErr w:type="spellStart"/>
      <w:r w:rsidRPr="00492B02">
        <w:rPr>
          <w:b w:val="0"/>
          <w:bCs/>
          <w:sz w:val="24"/>
          <w:szCs w:val="24"/>
        </w:rPr>
        <w:t>podrazumijeva</w:t>
      </w:r>
      <w:proofErr w:type="spellEnd"/>
      <w:r w:rsidRPr="00492B02">
        <w:rPr>
          <w:b w:val="0"/>
          <w:bCs/>
          <w:sz w:val="24"/>
          <w:szCs w:val="24"/>
        </w:rPr>
        <w:t xml:space="preserve"> </w:t>
      </w:r>
      <w:proofErr w:type="spellStart"/>
      <w:r w:rsidRPr="00492B02">
        <w:rPr>
          <w:b w:val="0"/>
          <w:bCs/>
          <w:sz w:val="24"/>
          <w:szCs w:val="24"/>
        </w:rPr>
        <w:t>odgovornost</w:t>
      </w:r>
      <w:proofErr w:type="spellEnd"/>
      <w:r w:rsidRPr="00492B02">
        <w:rPr>
          <w:b w:val="0"/>
          <w:bCs/>
          <w:sz w:val="24"/>
          <w:szCs w:val="24"/>
        </w:rPr>
        <w:t xml:space="preserve"> za </w:t>
      </w:r>
      <w:proofErr w:type="spellStart"/>
      <w:r w:rsidRPr="00492B02">
        <w:rPr>
          <w:b w:val="0"/>
          <w:bCs/>
          <w:sz w:val="24"/>
          <w:szCs w:val="24"/>
        </w:rPr>
        <w:t>preuzimanje</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verifikaciju</w:t>
      </w:r>
      <w:proofErr w:type="spellEnd"/>
      <w:r w:rsidRPr="00492B02">
        <w:rPr>
          <w:b w:val="0"/>
          <w:bCs/>
          <w:sz w:val="24"/>
          <w:szCs w:val="24"/>
        </w:rPr>
        <w:t xml:space="preserve"> </w:t>
      </w:r>
      <w:proofErr w:type="spellStart"/>
      <w:r w:rsidRPr="00492B02">
        <w:rPr>
          <w:b w:val="0"/>
          <w:bCs/>
          <w:sz w:val="24"/>
          <w:szCs w:val="24"/>
        </w:rPr>
        <w:t>obveza</w:t>
      </w:r>
      <w:proofErr w:type="spellEnd"/>
      <w:r w:rsidRPr="00492B02">
        <w:rPr>
          <w:b w:val="0"/>
          <w:bCs/>
          <w:sz w:val="24"/>
          <w:szCs w:val="24"/>
        </w:rPr>
        <w:t xml:space="preserve">, za </w:t>
      </w:r>
      <w:proofErr w:type="spellStart"/>
      <w:r w:rsidRPr="00492B02">
        <w:rPr>
          <w:b w:val="0"/>
          <w:bCs/>
          <w:sz w:val="24"/>
          <w:szCs w:val="24"/>
        </w:rPr>
        <w:t>izdavanje</w:t>
      </w:r>
      <w:proofErr w:type="spellEnd"/>
      <w:r w:rsidRPr="00492B02">
        <w:rPr>
          <w:b w:val="0"/>
          <w:bCs/>
          <w:sz w:val="24"/>
          <w:szCs w:val="24"/>
        </w:rPr>
        <w:t xml:space="preserve"> </w:t>
      </w:r>
      <w:proofErr w:type="spellStart"/>
      <w:r w:rsidRPr="00492B02">
        <w:rPr>
          <w:b w:val="0"/>
          <w:bCs/>
          <w:sz w:val="24"/>
          <w:szCs w:val="24"/>
        </w:rPr>
        <w:t>naloga</w:t>
      </w:r>
      <w:proofErr w:type="spellEnd"/>
      <w:r w:rsidRPr="00492B02">
        <w:rPr>
          <w:b w:val="0"/>
          <w:bCs/>
          <w:sz w:val="24"/>
          <w:szCs w:val="24"/>
        </w:rPr>
        <w:t xml:space="preserve"> za </w:t>
      </w:r>
      <w:proofErr w:type="spellStart"/>
      <w:r w:rsidRPr="00492B02">
        <w:rPr>
          <w:b w:val="0"/>
          <w:bCs/>
          <w:sz w:val="24"/>
          <w:szCs w:val="24"/>
        </w:rPr>
        <w:t>plaćanje</w:t>
      </w:r>
      <w:proofErr w:type="spellEnd"/>
      <w:r w:rsidRPr="00492B02">
        <w:rPr>
          <w:b w:val="0"/>
          <w:bCs/>
          <w:sz w:val="24"/>
          <w:szCs w:val="24"/>
        </w:rPr>
        <w:t xml:space="preserve"> </w:t>
      </w:r>
      <w:proofErr w:type="spellStart"/>
      <w:r w:rsidRPr="00492B02">
        <w:rPr>
          <w:b w:val="0"/>
          <w:bCs/>
          <w:sz w:val="24"/>
          <w:szCs w:val="24"/>
        </w:rPr>
        <w:t>na</w:t>
      </w:r>
      <w:proofErr w:type="spellEnd"/>
      <w:r w:rsidRPr="00492B02">
        <w:rPr>
          <w:b w:val="0"/>
          <w:bCs/>
          <w:sz w:val="24"/>
          <w:szCs w:val="24"/>
        </w:rPr>
        <w:t xml:space="preserve"> </w:t>
      </w:r>
      <w:proofErr w:type="spellStart"/>
      <w:r w:rsidRPr="00492B02">
        <w:rPr>
          <w:b w:val="0"/>
          <w:bCs/>
          <w:sz w:val="24"/>
          <w:szCs w:val="24"/>
        </w:rPr>
        <w:t>teret</w:t>
      </w:r>
      <w:proofErr w:type="spellEnd"/>
      <w:r w:rsidRPr="00492B02">
        <w:rPr>
          <w:b w:val="0"/>
          <w:bCs/>
          <w:sz w:val="24"/>
          <w:szCs w:val="24"/>
        </w:rPr>
        <w:t xml:space="preserve"> </w:t>
      </w:r>
      <w:proofErr w:type="spellStart"/>
      <w:r w:rsidRPr="00492B02">
        <w:rPr>
          <w:b w:val="0"/>
          <w:bCs/>
          <w:sz w:val="24"/>
          <w:szCs w:val="24"/>
        </w:rPr>
        <w:t>proračunskih</w:t>
      </w:r>
      <w:proofErr w:type="spellEnd"/>
      <w:r w:rsidRPr="00492B02">
        <w:rPr>
          <w:b w:val="0"/>
          <w:bCs/>
          <w:sz w:val="24"/>
          <w:szCs w:val="24"/>
        </w:rPr>
        <w:t xml:space="preserve"> </w:t>
      </w:r>
      <w:proofErr w:type="spellStart"/>
      <w:r w:rsidRPr="00492B02">
        <w:rPr>
          <w:b w:val="0"/>
          <w:bCs/>
          <w:sz w:val="24"/>
          <w:szCs w:val="24"/>
        </w:rPr>
        <w:t>sredstava</w:t>
      </w:r>
      <w:proofErr w:type="spellEnd"/>
      <w:r w:rsidRPr="00492B02">
        <w:rPr>
          <w:b w:val="0"/>
          <w:bCs/>
          <w:sz w:val="24"/>
          <w:szCs w:val="24"/>
        </w:rPr>
        <w:t xml:space="preserve">, </w:t>
      </w:r>
      <w:proofErr w:type="spellStart"/>
      <w:r w:rsidRPr="00492B02">
        <w:rPr>
          <w:b w:val="0"/>
          <w:bCs/>
          <w:sz w:val="24"/>
          <w:szCs w:val="24"/>
        </w:rPr>
        <w:t>te</w:t>
      </w:r>
      <w:proofErr w:type="spellEnd"/>
      <w:r w:rsidRPr="00492B02">
        <w:rPr>
          <w:b w:val="0"/>
          <w:bCs/>
          <w:sz w:val="24"/>
          <w:szCs w:val="24"/>
        </w:rPr>
        <w:t xml:space="preserve"> za </w:t>
      </w:r>
      <w:proofErr w:type="spellStart"/>
      <w:r w:rsidRPr="00492B02">
        <w:rPr>
          <w:b w:val="0"/>
          <w:bCs/>
          <w:sz w:val="24"/>
          <w:szCs w:val="24"/>
        </w:rPr>
        <w:t>utvrđivanje</w:t>
      </w:r>
      <w:proofErr w:type="spellEnd"/>
      <w:r w:rsidRPr="00492B02">
        <w:rPr>
          <w:b w:val="0"/>
          <w:bCs/>
          <w:sz w:val="24"/>
          <w:szCs w:val="24"/>
        </w:rPr>
        <w:t xml:space="preserve"> </w:t>
      </w:r>
      <w:proofErr w:type="spellStart"/>
      <w:r w:rsidRPr="00492B02">
        <w:rPr>
          <w:b w:val="0"/>
          <w:bCs/>
          <w:sz w:val="24"/>
          <w:szCs w:val="24"/>
        </w:rPr>
        <w:t>prava</w:t>
      </w:r>
      <w:proofErr w:type="spellEnd"/>
      <w:r w:rsidRPr="00492B02">
        <w:rPr>
          <w:b w:val="0"/>
          <w:bCs/>
          <w:sz w:val="24"/>
          <w:szCs w:val="24"/>
        </w:rPr>
        <w:t xml:space="preserve"> </w:t>
      </w:r>
      <w:proofErr w:type="spellStart"/>
      <w:r w:rsidRPr="00492B02">
        <w:rPr>
          <w:b w:val="0"/>
          <w:bCs/>
          <w:sz w:val="24"/>
          <w:szCs w:val="24"/>
        </w:rPr>
        <w:t>naplate</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izdavanje</w:t>
      </w:r>
      <w:proofErr w:type="spellEnd"/>
      <w:r w:rsidRPr="00492B02">
        <w:rPr>
          <w:b w:val="0"/>
          <w:bCs/>
          <w:sz w:val="24"/>
          <w:szCs w:val="24"/>
        </w:rPr>
        <w:t xml:space="preserve"> </w:t>
      </w:r>
      <w:proofErr w:type="spellStart"/>
      <w:r w:rsidRPr="00492B02">
        <w:rPr>
          <w:b w:val="0"/>
          <w:bCs/>
          <w:sz w:val="24"/>
          <w:szCs w:val="24"/>
        </w:rPr>
        <w:t>naloga</w:t>
      </w:r>
      <w:proofErr w:type="spellEnd"/>
      <w:r w:rsidRPr="00492B02">
        <w:rPr>
          <w:b w:val="0"/>
          <w:bCs/>
          <w:sz w:val="24"/>
          <w:szCs w:val="24"/>
        </w:rPr>
        <w:t xml:space="preserve"> za </w:t>
      </w:r>
      <w:proofErr w:type="spellStart"/>
      <w:r w:rsidRPr="00492B02">
        <w:rPr>
          <w:b w:val="0"/>
          <w:bCs/>
          <w:sz w:val="24"/>
          <w:szCs w:val="24"/>
        </w:rPr>
        <w:t>naplatu</w:t>
      </w:r>
      <w:proofErr w:type="spellEnd"/>
      <w:r w:rsidRPr="00492B02">
        <w:rPr>
          <w:b w:val="0"/>
          <w:bCs/>
          <w:sz w:val="24"/>
          <w:szCs w:val="24"/>
        </w:rPr>
        <w:t xml:space="preserve"> u </w:t>
      </w:r>
      <w:proofErr w:type="spellStart"/>
      <w:r w:rsidRPr="00492B02">
        <w:rPr>
          <w:b w:val="0"/>
          <w:bCs/>
          <w:sz w:val="24"/>
          <w:szCs w:val="24"/>
        </w:rPr>
        <w:t>korist</w:t>
      </w:r>
      <w:proofErr w:type="spellEnd"/>
      <w:r w:rsidRPr="00492B02">
        <w:rPr>
          <w:b w:val="0"/>
          <w:bCs/>
          <w:sz w:val="24"/>
          <w:szCs w:val="24"/>
        </w:rPr>
        <w:t xml:space="preserve"> </w:t>
      </w:r>
      <w:proofErr w:type="spellStart"/>
      <w:r w:rsidRPr="00492B02">
        <w:rPr>
          <w:b w:val="0"/>
          <w:bCs/>
          <w:sz w:val="24"/>
          <w:szCs w:val="24"/>
        </w:rPr>
        <w:t>proračunskih</w:t>
      </w:r>
      <w:proofErr w:type="spellEnd"/>
      <w:r w:rsidRPr="00492B02">
        <w:rPr>
          <w:b w:val="0"/>
          <w:bCs/>
          <w:sz w:val="24"/>
          <w:szCs w:val="24"/>
        </w:rPr>
        <w:t xml:space="preserve"> </w:t>
      </w:r>
      <w:proofErr w:type="spellStart"/>
      <w:r w:rsidRPr="00492B02">
        <w:rPr>
          <w:b w:val="0"/>
          <w:bCs/>
          <w:sz w:val="24"/>
          <w:szCs w:val="24"/>
        </w:rPr>
        <w:t>sredstava</w:t>
      </w:r>
      <w:proofErr w:type="spellEnd"/>
      <w:r w:rsidR="009A44D3" w:rsidRPr="00492B02">
        <w:rPr>
          <w:b w:val="0"/>
          <w:bCs/>
          <w:sz w:val="24"/>
          <w:szCs w:val="24"/>
        </w:rPr>
        <w:t xml:space="preserve">, </w:t>
      </w:r>
      <w:proofErr w:type="spellStart"/>
      <w:r w:rsidR="009A44D3" w:rsidRPr="00492B02">
        <w:rPr>
          <w:b w:val="0"/>
          <w:bCs/>
          <w:sz w:val="24"/>
          <w:szCs w:val="24"/>
        </w:rPr>
        <w:t>primjenjujuči</w:t>
      </w:r>
      <w:proofErr w:type="spellEnd"/>
      <w:r w:rsidRPr="00492B02">
        <w:rPr>
          <w:b w:val="0"/>
          <w:bCs/>
          <w:sz w:val="24"/>
          <w:szCs w:val="24"/>
        </w:rPr>
        <w:t xml:space="preserve"> </w:t>
      </w:r>
      <w:proofErr w:type="spellStart"/>
      <w:r w:rsidRPr="00492B02">
        <w:rPr>
          <w:b w:val="0"/>
          <w:bCs/>
          <w:sz w:val="24"/>
          <w:szCs w:val="24"/>
        </w:rPr>
        <w:t>fiskalna</w:t>
      </w:r>
      <w:proofErr w:type="spellEnd"/>
      <w:r w:rsidRPr="00492B02">
        <w:rPr>
          <w:b w:val="0"/>
          <w:bCs/>
          <w:sz w:val="24"/>
          <w:szCs w:val="24"/>
        </w:rPr>
        <w:t xml:space="preserve"> </w:t>
      </w:r>
      <w:proofErr w:type="spellStart"/>
      <w:r w:rsidRPr="00492B02">
        <w:rPr>
          <w:b w:val="0"/>
          <w:bCs/>
          <w:sz w:val="24"/>
          <w:szCs w:val="24"/>
        </w:rPr>
        <w:t>pravila</w:t>
      </w:r>
      <w:proofErr w:type="spellEnd"/>
      <w:r w:rsidRPr="00492B02">
        <w:rPr>
          <w:b w:val="0"/>
          <w:bCs/>
          <w:sz w:val="24"/>
          <w:szCs w:val="24"/>
        </w:rPr>
        <w:t xml:space="preserve"> </w:t>
      </w:r>
      <w:proofErr w:type="spellStart"/>
      <w:r w:rsidRPr="00492B02">
        <w:rPr>
          <w:b w:val="0"/>
          <w:bCs/>
          <w:sz w:val="24"/>
          <w:szCs w:val="24"/>
        </w:rPr>
        <w:t>Zakona</w:t>
      </w:r>
      <w:proofErr w:type="spellEnd"/>
      <w:r w:rsidRPr="00492B02">
        <w:rPr>
          <w:b w:val="0"/>
          <w:bCs/>
          <w:sz w:val="24"/>
          <w:szCs w:val="24"/>
        </w:rPr>
        <w:t xml:space="preserve"> o </w:t>
      </w:r>
      <w:proofErr w:type="spellStart"/>
      <w:r w:rsidRPr="00492B02">
        <w:rPr>
          <w:b w:val="0"/>
          <w:bCs/>
          <w:sz w:val="24"/>
          <w:szCs w:val="24"/>
        </w:rPr>
        <w:t>fiskalnoj</w:t>
      </w:r>
      <w:proofErr w:type="spellEnd"/>
      <w:r w:rsidRPr="00492B02">
        <w:rPr>
          <w:b w:val="0"/>
          <w:bCs/>
          <w:sz w:val="24"/>
          <w:szCs w:val="24"/>
        </w:rPr>
        <w:t xml:space="preserve"> </w:t>
      </w:r>
      <w:proofErr w:type="spellStart"/>
      <w:r w:rsidRPr="00492B02">
        <w:rPr>
          <w:b w:val="0"/>
          <w:bCs/>
          <w:sz w:val="24"/>
          <w:szCs w:val="24"/>
        </w:rPr>
        <w:t>odgovornosti</w:t>
      </w:r>
      <w:proofErr w:type="spellEnd"/>
      <w:r w:rsidRPr="00492B02">
        <w:rPr>
          <w:b w:val="0"/>
          <w:bCs/>
          <w:sz w:val="24"/>
          <w:szCs w:val="24"/>
        </w:rPr>
        <w:t xml:space="preserve"> („</w:t>
      </w:r>
      <w:proofErr w:type="spellStart"/>
      <w:r w:rsidRPr="0040127A">
        <w:rPr>
          <w:b w:val="0"/>
          <w:bCs/>
          <w:sz w:val="24"/>
          <w:szCs w:val="24"/>
        </w:rPr>
        <w:t>Narodne</w:t>
      </w:r>
      <w:proofErr w:type="spellEnd"/>
      <w:r w:rsidRPr="0040127A">
        <w:rPr>
          <w:b w:val="0"/>
          <w:bCs/>
          <w:sz w:val="24"/>
          <w:szCs w:val="24"/>
        </w:rPr>
        <w:t xml:space="preserve"> novine“ 111/18</w:t>
      </w:r>
      <w:r w:rsidR="0040127A" w:rsidRPr="0040127A">
        <w:rPr>
          <w:b w:val="0"/>
          <w:bCs/>
          <w:sz w:val="24"/>
          <w:szCs w:val="24"/>
        </w:rPr>
        <w:t xml:space="preserve">, </w:t>
      </w:r>
      <w:hyperlink r:id="rId6" w:tgtFrame="_blank" w:history="1">
        <w:r w:rsidR="0040127A" w:rsidRPr="0040127A">
          <w:rPr>
            <w:rStyle w:val="Hiperveza"/>
            <w:b w:val="0"/>
            <w:bCs/>
            <w:color w:val="auto"/>
            <w:sz w:val="24"/>
            <w:szCs w:val="24"/>
            <w:u w:val="none"/>
          </w:rPr>
          <w:t>83/23</w:t>
        </w:r>
      </w:hyperlink>
      <w:r w:rsidRPr="0040127A">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osigurati</w:t>
      </w:r>
      <w:proofErr w:type="spellEnd"/>
      <w:r w:rsidRPr="00492B02">
        <w:rPr>
          <w:b w:val="0"/>
          <w:bCs/>
          <w:sz w:val="24"/>
          <w:szCs w:val="24"/>
        </w:rPr>
        <w:t xml:space="preserve"> </w:t>
      </w:r>
      <w:proofErr w:type="spellStart"/>
      <w:r w:rsidRPr="00492B02">
        <w:rPr>
          <w:b w:val="0"/>
          <w:bCs/>
          <w:sz w:val="24"/>
          <w:szCs w:val="24"/>
        </w:rPr>
        <w:t>učinkovito</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djelotvorno</w:t>
      </w:r>
      <w:proofErr w:type="spellEnd"/>
      <w:r w:rsidRPr="00492B02">
        <w:rPr>
          <w:b w:val="0"/>
          <w:bCs/>
          <w:sz w:val="24"/>
          <w:szCs w:val="24"/>
        </w:rPr>
        <w:t xml:space="preserve"> </w:t>
      </w:r>
      <w:proofErr w:type="spellStart"/>
      <w:r w:rsidRPr="00492B02">
        <w:rPr>
          <w:b w:val="0"/>
          <w:bCs/>
          <w:sz w:val="24"/>
          <w:szCs w:val="24"/>
        </w:rPr>
        <w:t>funkcioniranje</w:t>
      </w:r>
      <w:proofErr w:type="spellEnd"/>
      <w:r w:rsidRPr="00492B02">
        <w:rPr>
          <w:b w:val="0"/>
          <w:bCs/>
          <w:sz w:val="24"/>
          <w:szCs w:val="24"/>
        </w:rPr>
        <w:t xml:space="preserve"> </w:t>
      </w:r>
      <w:proofErr w:type="spellStart"/>
      <w:r w:rsidRPr="00492B02">
        <w:rPr>
          <w:b w:val="0"/>
          <w:bCs/>
          <w:sz w:val="24"/>
          <w:szCs w:val="24"/>
        </w:rPr>
        <w:t>sustva</w:t>
      </w:r>
      <w:proofErr w:type="spellEnd"/>
      <w:r w:rsidRPr="00492B02">
        <w:rPr>
          <w:b w:val="0"/>
          <w:bCs/>
          <w:sz w:val="24"/>
          <w:szCs w:val="24"/>
        </w:rPr>
        <w:t xml:space="preserve"> </w:t>
      </w:r>
      <w:proofErr w:type="spellStart"/>
      <w:r w:rsidRPr="00492B02">
        <w:rPr>
          <w:b w:val="0"/>
          <w:bCs/>
          <w:sz w:val="24"/>
          <w:szCs w:val="24"/>
        </w:rPr>
        <w:t>financijskog</w:t>
      </w:r>
      <w:proofErr w:type="spellEnd"/>
      <w:r w:rsidRPr="00492B02">
        <w:rPr>
          <w:b w:val="0"/>
          <w:bCs/>
          <w:sz w:val="24"/>
          <w:szCs w:val="24"/>
        </w:rPr>
        <w:t xml:space="preserve"> </w:t>
      </w:r>
      <w:proofErr w:type="spellStart"/>
      <w:r w:rsidRPr="00492B02">
        <w:rPr>
          <w:b w:val="0"/>
          <w:bCs/>
          <w:sz w:val="24"/>
          <w:szCs w:val="24"/>
        </w:rPr>
        <w:t>upravljanja</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kontrola</w:t>
      </w:r>
      <w:proofErr w:type="spellEnd"/>
      <w:r w:rsidRPr="00492B02">
        <w:rPr>
          <w:b w:val="0"/>
          <w:bCs/>
          <w:sz w:val="24"/>
          <w:szCs w:val="24"/>
        </w:rPr>
        <w:t xml:space="preserve"> </w:t>
      </w:r>
      <w:proofErr w:type="spellStart"/>
      <w:r w:rsidRPr="00492B02">
        <w:rPr>
          <w:b w:val="0"/>
          <w:bCs/>
          <w:sz w:val="24"/>
          <w:szCs w:val="24"/>
        </w:rPr>
        <w:t>kao</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sustava</w:t>
      </w:r>
      <w:proofErr w:type="spellEnd"/>
      <w:r w:rsidRPr="00492B02">
        <w:rPr>
          <w:b w:val="0"/>
          <w:bCs/>
          <w:sz w:val="24"/>
          <w:szCs w:val="24"/>
        </w:rPr>
        <w:t xml:space="preserve"> </w:t>
      </w:r>
      <w:proofErr w:type="spellStart"/>
      <w:r w:rsidRPr="00492B02">
        <w:rPr>
          <w:b w:val="0"/>
          <w:bCs/>
          <w:sz w:val="24"/>
          <w:szCs w:val="24"/>
        </w:rPr>
        <w:t>nadzora</w:t>
      </w:r>
      <w:proofErr w:type="spellEnd"/>
      <w:r w:rsidRPr="00492B02">
        <w:rPr>
          <w:b w:val="0"/>
          <w:bCs/>
          <w:sz w:val="24"/>
          <w:szCs w:val="24"/>
        </w:rPr>
        <w:t xml:space="preserve"> </w:t>
      </w:r>
      <w:proofErr w:type="spellStart"/>
      <w:r w:rsidRPr="00492B02">
        <w:rPr>
          <w:b w:val="0"/>
          <w:bCs/>
          <w:sz w:val="24"/>
          <w:szCs w:val="24"/>
        </w:rPr>
        <w:t>i</w:t>
      </w:r>
      <w:proofErr w:type="spellEnd"/>
      <w:r w:rsidRPr="00492B02">
        <w:rPr>
          <w:b w:val="0"/>
          <w:bCs/>
          <w:sz w:val="24"/>
          <w:szCs w:val="24"/>
        </w:rPr>
        <w:t xml:space="preserve"> </w:t>
      </w:r>
      <w:proofErr w:type="spellStart"/>
      <w:r w:rsidRPr="00492B02">
        <w:rPr>
          <w:b w:val="0"/>
          <w:bCs/>
          <w:sz w:val="24"/>
          <w:szCs w:val="24"/>
        </w:rPr>
        <w:t>kontrole</w:t>
      </w:r>
      <w:proofErr w:type="spellEnd"/>
      <w:r w:rsidRPr="00492B02">
        <w:rPr>
          <w:b w:val="0"/>
          <w:bCs/>
          <w:sz w:val="24"/>
          <w:szCs w:val="24"/>
        </w:rPr>
        <w:t xml:space="preserve"> </w:t>
      </w:r>
      <w:proofErr w:type="spellStart"/>
      <w:r w:rsidRPr="00492B02">
        <w:rPr>
          <w:b w:val="0"/>
          <w:bCs/>
          <w:sz w:val="24"/>
          <w:szCs w:val="24"/>
        </w:rPr>
        <w:t>nad</w:t>
      </w:r>
      <w:proofErr w:type="spellEnd"/>
      <w:r w:rsidRPr="00492B02">
        <w:rPr>
          <w:b w:val="0"/>
          <w:bCs/>
          <w:sz w:val="24"/>
          <w:szCs w:val="24"/>
        </w:rPr>
        <w:t xml:space="preserve"> </w:t>
      </w:r>
      <w:proofErr w:type="spellStart"/>
      <w:r w:rsidRPr="00492B02">
        <w:rPr>
          <w:b w:val="0"/>
          <w:bCs/>
          <w:sz w:val="24"/>
          <w:szCs w:val="24"/>
        </w:rPr>
        <w:t>trošenjem</w:t>
      </w:r>
      <w:proofErr w:type="spellEnd"/>
      <w:r w:rsidRPr="00492B02">
        <w:rPr>
          <w:b w:val="0"/>
          <w:bCs/>
          <w:sz w:val="24"/>
          <w:szCs w:val="24"/>
        </w:rPr>
        <w:t xml:space="preserve"> </w:t>
      </w:r>
      <w:proofErr w:type="spellStart"/>
      <w:r w:rsidRPr="00492B02">
        <w:rPr>
          <w:b w:val="0"/>
          <w:bCs/>
          <w:sz w:val="24"/>
          <w:szCs w:val="24"/>
        </w:rPr>
        <w:t>proračunskih</w:t>
      </w:r>
      <w:proofErr w:type="spellEnd"/>
      <w:r w:rsidRPr="00492B02">
        <w:rPr>
          <w:b w:val="0"/>
          <w:bCs/>
          <w:sz w:val="24"/>
          <w:szCs w:val="24"/>
        </w:rPr>
        <w:t xml:space="preserve"> </w:t>
      </w:r>
      <w:proofErr w:type="spellStart"/>
      <w:r w:rsidRPr="00492B02">
        <w:rPr>
          <w:b w:val="0"/>
          <w:bCs/>
          <w:sz w:val="24"/>
          <w:szCs w:val="24"/>
        </w:rPr>
        <w:t>sredstava</w:t>
      </w:r>
      <w:proofErr w:type="spellEnd"/>
      <w:r w:rsidRPr="00492B02">
        <w:rPr>
          <w:b w:val="0"/>
          <w:bCs/>
          <w:sz w:val="24"/>
          <w:szCs w:val="24"/>
        </w:rPr>
        <w:t>.</w:t>
      </w:r>
    </w:p>
    <w:p w14:paraId="1E933D62" w14:textId="77777777" w:rsidR="00FF7020" w:rsidRPr="00492B02" w:rsidRDefault="00FF7020" w:rsidP="00FF7020">
      <w:pPr>
        <w:pStyle w:val="StandardWeb"/>
        <w:spacing w:before="0" w:after="0"/>
        <w:jc w:val="both"/>
        <w:rPr>
          <w:rFonts w:cs="Times New Roman"/>
        </w:rPr>
      </w:pPr>
    </w:p>
    <w:p w14:paraId="11A6A2DC" w14:textId="36B0C6F7"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4</w:t>
      </w:r>
      <w:r w:rsidRPr="00E07C0E">
        <w:rPr>
          <w:rFonts w:cs="Times New Roman"/>
          <w:b/>
          <w:bCs/>
        </w:rPr>
        <w:t>.</w:t>
      </w:r>
    </w:p>
    <w:p w14:paraId="40C2859F" w14:textId="77777777" w:rsidR="00FF7020" w:rsidRPr="00492B02" w:rsidRDefault="00FF7020" w:rsidP="00FF7020">
      <w:pPr>
        <w:pStyle w:val="StandardWeb"/>
        <w:spacing w:before="0" w:after="0"/>
        <w:jc w:val="both"/>
        <w:rPr>
          <w:rFonts w:cs="Times New Roman"/>
        </w:rPr>
      </w:pPr>
    </w:p>
    <w:p w14:paraId="018D0B58" w14:textId="77777777" w:rsidR="00FF7020" w:rsidRPr="00492B02" w:rsidRDefault="00FF7020" w:rsidP="00FF7020">
      <w:pPr>
        <w:pStyle w:val="StandardWeb"/>
        <w:spacing w:before="0" w:after="0"/>
        <w:jc w:val="both"/>
        <w:rPr>
          <w:rFonts w:cs="Times New Roman"/>
        </w:rPr>
      </w:pPr>
      <w:r w:rsidRPr="00492B02">
        <w:rPr>
          <w:rFonts w:cs="Times New Roman"/>
        </w:rPr>
        <w:tab/>
        <w:t>Prihodi Proračuna ubiru se i uplaćuju u Proračun u skladu sa zakonom i drugim propisima neovisno o visini prihoda planiranih u Proračunu.</w:t>
      </w:r>
    </w:p>
    <w:p w14:paraId="57287733" w14:textId="58775BFC" w:rsidR="00FF7020" w:rsidRPr="00492B02" w:rsidRDefault="00FF7020" w:rsidP="00FF7020">
      <w:pPr>
        <w:pStyle w:val="StandardWeb"/>
        <w:spacing w:before="0" w:after="0"/>
        <w:jc w:val="both"/>
        <w:rPr>
          <w:rFonts w:cs="Times New Roman"/>
        </w:rPr>
      </w:pPr>
      <w:r w:rsidRPr="00492B02">
        <w:rPr>
          <w:rFonts w:cs="Times New Roman"/>
        </w:rPr>
        <w:tab/>
      </w:r>
    </w:p>
    <w:p w14:paraId="578122D4" w14:textId="0BE8812D"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5</w:t>
      </w:r>
      <w:r w:rsidRPr="00E07C0E">
        <w:rPr>
          <w:rFonts w:cs="Times New Roman"/>
          <w:b/>
          <w:bCs/>
        </w:rPr>
        <w:t>.</w:t>
      </w:r>
    </w:p>
    <w:p w14:paraId="10220CF0" w14:textId="77777777" w:rsidR="00FF7020" w:rsidRPr="00492B02" w:rsidRDefault="00FF7020" w:rsidP="00FF7020">
      <w:pPr>
        <w:pStyle w:val="StandardWeb"/>
        <w:spacing w:before="0" w:after="0"/>
        <w:jc w:val="center"/>
        <w:rPr>
          <w:rFonts w:cs="Times New Roman"/>
        </w:rPr>
      </w:pPr>
    </w:p>
    <w:p w14:paraId="05571893" w14:textId="77777777" w:rsidR="00FF7020" w:rsidRPr="00492B02" w:rsidRDefault="00FF7020" w:rsidP="00FF7020">
      <w:pPr>
        <w:pStyle w:val="StandardWeb"/>
        <w:spacing w:before="0" w:after="0"/>
        <w:jc w:val="both"/>
        <w:rPr>
          <w:rFonts w:cs="Times New Roman"/>
        </w:rPr>
      </w:pPr>
      <w:r w:rsidRPr="00492B02">
        <w:rPr>
          <w:rFonts w:cs="Times New Roman"/>
        </w:rPr>
        <w:tab/>
        <w:t>Svaki rashod i izdatak iz Proračuna mora se temeljiti na vjerodostojnoj knjigovodstvenoj ispravi kojom se dokazuje obveza plaćanja.</w:t>
      </w:r>
    </w:p>
    <w:p w14:paraId="4A7836AD" w14:textId="073905AA" w:rsidR="00FF7020" w:rsidRPr="00492B02" w:rsidRDefault="00FF7020" w:rsidP="00FF7020">
      <w:pPr>
        <w:pStyle w:val="StandardWeb"/>
        <w:spacing w:before="0" w:after="0"/>
        <w:jc w:val="both"/>
        <w:rPr>
          <w:rFonts w:cs="Times New Roman"/>
        </w:rPr>
      </w:pPr>
      <w:r w:rsidRPr="00492B02">
        <w:rPr>
          <w:rFonts w:cs="Times New Roman"/>
        </w:rPr>
        <w:tab/>
      </w:r>
    </w:p>
    <w:p w14:paraId="00D66F2E" w14:textId="15EA7E8D"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6</w:t>
      </w:r>
      <w:r w:rsidRPr="00E07C0E">
        <w:rPr>
          <w:rFonts w:cs="Times New Roman"/>
          <w:b/>
          <w:bCs/>
        </w:rPr>
        <w:t>.</w:t>
      </w:r>
    </w:p>
    <w:p w14:paraId="3D73F381" w14:textId="77777777" w:rsidR="00FF7020" w:rsidRPr="00492B02" w:rsidRDefault="00FF7020" w:rsidP="00FF7020">
      <w:pPr>
        <w:pStyle w:val="StandardWeb"/>
        <w:spacing w:before="0" w:after="0"/>
        <w:jc w:val="center"/>
        <w:rPr>
          <w:rFonts w:cs="Times New Roman"/>
        </w:rPr>
      </w:pPr>
    </w:p>
    <w:p w14:paraId="245173C2" w14:textId="77777777" w:rsidR="00FF7020" w:rsidRPr="00492B02" w:rsidRDefault="00FF7020" w:rsidP="00FF7020">
      <w:pPr>
        <w:pStyle w:val="StandardWeb"/>
        <w:spacing w:before="0" w:after="0"/>
        <w:jc w:val="both"/>
        <w:rPr>
          <w:rFonts w:cs="Times New Roman"/>
        </w:rPr>
      </w:pPr>
      <w:r w:rsidRPr="00492B02">
        <w:rPr>
          <w:rFonts w:cs="Times New Roman"/>
        </w:rPr>
        <w:tab/>
        <w:t>Postupak nabave roba, radova i usluga mora se temeljiti na propisima o javnoj nabavi.</w:t>
      </w:r>
    </w:p>
    <w:p w14:paraId="63D29AE3" w14:textId="77777777" w:rsidR="00FF7020" w:rsidRPr="00492B02" w:rsidRDefault="00FF7020" w:rsidP="00FF7020">
      <w:pPr>
        <w:pStyle w:val="StandardWeb"/>
        <w:spacing w:before="0" w:after="0"/>
        <w:jc w:val="both"/>
        <w:rPr>
          <w:rFonts w:cs="Times New Roman"/>
        </w:rPr>
      </w:pPr>
    </w:p>
    <w:p w14:paraId="42F03F7E" w14:textId="1BD57361" w:rsidR="00FF7020" w:rsidRPr="00492B02" w:rsidRDefault="00FF7020" w:rsidP="00FF7020">
      <w:pPr>
        <w:pStyle w:val="StandardWeb"/>
        <w:spacing w:before="0" w:after="0"/>
        <w:jc w:val="both"/>
        <w:rPr>
          <w:rFonts w:cs="Times New Roman"/>
        </w:rPr>
      </w:pPr>
      <w:r w:rsidRPr="00492B02">
        <w:rPr>
          <w:rFonts w:cs="Times New Roman"/>
        </w:rPr>
        <w:tab/>
      </w:r>
    </w:p>
    <w:p w14:paraId="15C0A8CE" w14:textId="6D7757CE"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7</w:t>
      </w:r>
      <w:r w:rsidRPr="00E07C0E">
        <w:rPr>
          <w:rFonts w:cs="Times New Roman"/>
          <w:b/>
          <w:bCs/>
        </w:rPr>
        <w:t>.</w:t>
      </w:r>
    </w:p>
    <w:p w14:paraId="1B18AD1F" w14:textId="77777777" w:rsidR="00FF7020" w:rsidRPr="00492B02" w:rsidRDefault="00FF7020" w:rsidP="00FF7020">
      <w:pPr>
        <w:pStyle w:val="StandardWeb"/>
        <w:spacing w:before="0" w:after="0"/>
        <w:jc w:val="center"/>
        <w:rPr>
          <w:rFonts w:cs="Times New Roman"/>
        </w:rPr>
      </w:pPr>
    </w:p>
    <w:p w14:paraId="1CB64047" w14:textId="35B3E44D" w:rsidR="00FF7020" w:rsidRPr="00492B02" w:rsidRDefault="00FF7020" w:rsidP="00FF7020">
      <w:pPr>
        <w:pStyle w:val="StandardWeb"/>
        <w:spacing w:before="0" w:after="0"/>
        <w:jc w:val="both"/>
        <w:rPr>
          <w:rFonts w:cs="Times New Roman"/>
        </w:rPr>
      </w:pPr>
      <w:r w:rsidRPr="00492B02">
        <w:rPr>
          <w:rFonts w:cs="Times New Roman"/>
        </w:rPr>
        <w:tab/>
        <w:t xml:space="preserve">Sredstva za rad političkih stranaka zastupljenih u </w:t>
      </w:r>
      <w:r w:rsidR="0053112B" w:rsidRPr="00492B02">
        <w:rPr>
          <w:rFonts w:cs="Times New Roman"/>
        </w:rPr>
        <w:t>Općinskom</w:t>
      </w:r>
      <w:r w:rsidRPr="00492B02">
        <w:rPr>
          <w:rFonts w:cs="Times New Roman"/>
        </w:rPr>
        <w:t xml:space="preserve"> vijeću, naknade troškova za rad članova </w:t>
      </w:r>
      <w:r w:rsidR="0053112B" w:rsidRPr="00492B02">
        <w:rPr>
          <w:rFonts w:cs="Times New Roman"/>
        </w:rPr>
        <w:t>Općinskog</w:t>
      </w:r>
      <w:r w:rsidRPr="00492B02">
        <w:rPr>
          <w:rFonts w:cs="Times New Roman"/>
        </w:rPr>
        <w:t xml:space="preserve"> vijeća</w:t>
      </w:r>
      <w:r w:rsidR="0053112B" w:rsidRPr="00492B02">
        <w:rPr>
          <w:rFonts w:cs="Times New Roman"/>
        </w:rPr>
        <w:t xml:space="preserve"> </w:t>
      </w:r>
      <w:r w:rsidRPr="00492B02">
        <w:rPr>
          <w:rFonts w:cs="Times New Roman"/>
        </w:rPr>
        <w:t xml:space="preserve"> isplaćivat će se temeljem Odluka </w:t>
      </w:r>
      <w:r w:rsidR="0053112B" w:rsidRPr="00492B02">
        <w:rPr>
          <w:rFonts w:cs="Times New Roman"/>
        </w:rPr>
        <w:t xml:space="preserve">Općinskog </w:t>
      </w:r>
      <w:r w:rsidRPr="00492B02">
        <w:rPr>
          <w:rFonts w:cs="Times New Roman"/>
        </w:rPr>
        <w:t xml:space="preserve"> vijeća.</w:t>
      </w:r>
    </w:p>
    <w:p w14:paraId="16CC983F" w14:textId="77777777" w:rsidR="00FF7020" w:rsidRPr="00492B02" w:rsidRDefault="00FF7020" w:rsidP="00FF7020">
      <w:pPr>
        <w:pStyle w:val="StandardWeb"/>
        <w:spacing w:before="0" w:after="0"/>
        <w:jc w:val="both"/>
        <w:rPr>
          <w:rFonts w:cs="Times New Roman"/>
        </w:rPr>
      </w:pPr>
    </w:p>
    <w:p w14:paraId="202C00A0" w14:textId="319B0222" w:rsidR="00FF7020" w:rsidRPr="00E07C0E" w:rsidRDefault="00FF7020" w:rsidP="00FF7020">
      <w:pPr>
        <w:pStyle w:val="StandardWeb"/>
        <w:spacing w:before="0" w:after="0"/>
        <w:jc w:val="both"/>
        <w:rPr>
          <w:rFonts w:cs="Times New Roman"/>
          <w:b/>
          <w:bCs/>
          <w:strike/>
        </w:rPr>
      </w:pPr>
      <w:r w:rsidRPr="00492B02">
        <w:rPr>
          <w:rFonts w:cs="Times New Roman"/>
        </w:rPr>
        <w:tab/>
      </w:r>
    </w:p>
    <w:p w14:paraId="5320C31B" w14:textId="1C3ADB83"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8</w:t>
      </w:r>
      <w:r w:rsidRPr="00E07C0E">
        <w:rPr>
          <w:rFonts w:cs="Times New Roman"/>
          <w:b/>
          <w:bCs/>
        </w:rPr>
        <w:t>.</w:t>
      </w:r>
    </w:p>
    <w:p w14:paraId="2AE9B981" w14:textId="77777777" w:rsidR="00FF7020" w:rsidRPr="00492B02" w:rsidRDefault="00FF7020" w:rsidP="00FF7020">
      <w:pPr>
        <w:pStyle w:val="StandardWeb"/>
        <w:spacing w:before="0" w:after="0"/>
        <w:jc w:val="center"/>
        <w:rPr>
          <w:rFonts w:cs="Times New Roman"/>
        </w:rPr>
      </w:pPr>
    </w:p>
    <w:p w14:paraId="637E4368" w14:textId="4782C59E" w:rsidR="00FF7020" w:rsidRPr="00492B02" w:rsidRDefault="00FF7020" w:rsidP="00FF7020">
      <w:pPr>
        <w:pStyle w:val="Tijeloteksta"/>
        <w:jc w:val="both"/>
        <w:rPr>
          <w:b/>
          <w:sz w:val="24"/>
          <w:szCs w:val="24"/>
        </w:rPr>
      </w:pPr>
      <w:r w:rsidRPr="00492B02">
        <w:rPr>
          <w:sz w:val="24"/>
          <w:szCs w:val="24"/>
        </w:rPr>
        <w:tab/>
      </w:r>
      <w:r w:rsidR="0053112B" w:rsidRPr="00492B02">
        <w:rPr>
          <w:sz w:val="24"/>
          <w:szCs w:val="24"/>
        </w:rPr>
        <w:t>N</w:t>
      </w:r>
      <w:r w:rsidRPr="00492B02">
        <w:rPr>
          <w:sz w:val="24"/>
          <w:szCs w:val="24"/>
        </w:rPr>
        <w:t>ačelnik odobrava preraspodjelu sredstava na proračunskim stavkama najviše do 5% rashoda i izdataka na stavci koja se umanjuje.</w:t>
      </w:r>
    </w:p>
    <w:p w14:paraId="7D781EE6" w14:textId="475BCC0C" w:rsidR="00CD18CE" w:rsidRDefault="00FF7020" w:rsidP="00FF7020">
      <w:pPr>
        <w:pStyle w:val="Tijeloteksta"/>
        <w:jc w:val="both"/>
        <w:rPr>
          <w:sz w:val="24"/>
          <w:szCs w:val="24"/>
        </w:rPr>
      </w:pPr>
      <w:r w:rsidRPr="00492B02">
        <w:rPr>
          <w:sz w:val="24"/>
          <w:szCs w:val="24"/>
        </w:rPr>
        <w:tab/>
      </w:r>
      <w:r w:rsidR="0040127A">
        <w:rPr>
          <w:sz w:val="24"/>
          <w:szCs w:val="24"/>
        </w:rPr>
        <w:t>N</w:t>
      </w:r>
      <w:r w:rsidRPr="00492B02">
        <w:rPr>
          <w:sz w:val="24"/>
          <w:szCs w:val="24"/>
        </w:rPr>
        <w:t>ačelnik je o preraspodjeli sredstava obvezan izvijestiti</w:t>
      </w:r>
      <w:r w:rsidR="0040127A">
        <w:rPr>
          <w:sz w:val="24"/>
          <w:szCs w:val="24"/>
        </w:rPr>
        <w:t xml:space="preserve"> Općinsko</w:t>
      </w:r>
      <w:r w:rsidRPr="00492B02">
        <w:rPr>
          <w:sz w:val="24"/>
          <w:szCs w:val="24"/>
        </w:rPr>
        <w:t xml:space="preserve"> vijeće</w:t>
      </w:r>
      <w:r w:rsidR="00CD18CE">
        <w:rPr>
          <w:sz w:val="24"/>
          <w:szCs w:val="24"/>
        </w:rPr>
        <w:t xml:space="preserve"> na prvoj sljedećoj sjednici.</w:t>
      </w:r>
    </w:p>
    <w:p w14:paraId="026C7255" w14:textId="21C75AAC" w:rsidR="00FF7020" w:rsidRPr="00492B02" w:rsidRDefault="00FF7020" w:rsidP="00FF7020">
      <w:pPr>
        <w:pStyle w:val="Tijeloteksta"/>
        <w:ind w:firstLine="708"/>
        <w:jc w:val="both"/>
        <w:rPr>
          <w:b/>
          <w:sz w:val="24"/>
          <w:szCs w:val="24"/>
        </w:rPr>
      </w:pPr>
      <w:r w:rsidRPr="00492B02">
        <w:rPr>
          <w:sz w:val="24"/>
          <w:szCs w:val="24"/>
        </w:rPr>
        <w:t xml:space="preserve">Ako tijekom godine dođe do znatnije neusklađenosti ostvarivanja planiranih prihoda/primitaka i rashoda/ izdataka Proračuna, predložit će se </w:t>
      </w:r>
      <w:r w:rsidR="0053112B" w:rsidRPr="00492B02">
        <w:rPr>
          <w:sz w:val="24"/>
          <w:szCs w:val="24"/>
        </w:rPr>
        <w:t>Općinskom</w:t>
      </w:r>
      <w:r w:rsidRPr="00492B02">
        <w:rPr>
          <w:sz w:val="24"/>
          <w:szCs w:val="24"/>
        </w:rPr>
        <w:t xml:space="preserve"> vijeću  donošenje  izmjena i dopuna Proračuna.</w:t>
      </w:r>
    </w:p>
    <w:p w14:paraId="156AC6E0" w14:textId="5C6EA63F" w:rsidR="00FF7020" w:rsidRPr="00492B02" w:rsidRDefault="00FF7020" w:rsidP="00FF7020">
      <w:pPr>
        <w:pStyle w:val="Tijeloteksta"/>
        <w:tabs>
          <w:tab w:val="left" w:pos="-720"/>
        </w:tabs>
        <w:ind w:firstLine="360"/>
        <w:jc w:val="both"/>
        <w:rPr>
          <w:sz w:val="24"/>
          <w:szCs w:val="24"/>
        </w:rPr>
      </w:pPr>
      <w:r w:rsidRPr="00492B02">
        <w:rPr>
          <w:sz w:val="24"/>
          <w:szCs w:val="24"/>
        </w:rPr>
        <w:t xml:space="preserve">      </w:t>
      </w:r>
    </w:p>
    <w:p w14:paraId="1BECA039" w14:textId="77777777" w:rsidR="00492B02" w:rsidRPr="00492B02" w:rsidRDefault="00492B02" w:rsidP="00FF7020">
      <w:pPr>
        <w:pStyle w:val="Tijeloteksta"/>
        <w:tabs>
          <w:tab w:val="left" w:pos="-720"/>
        </w:tabs>
        <w:ind w:firstLine="360"/>
        <w:jc w:val="both"/>
        <w:rPr>
          <w:sz w:val="24"/>
          <w:szCs w:val="24"/>
        </w:rPr>
      </w:pPr>
    </w:p>
    <w:p w14:paraId="3C5C485C" w14:textId="46C221DB" w:rsidR="00FF7020" w:rsidRDefault="00FF7020" w:rsidP="00FF7020">
      <w:pPr>
        <w:pStyle w:val="StandardWeb"/>
        <w:spacing w:before="0" w:after="0"/>
        <w:jc w:val="center"/>
        <w:rPr>
          <w:rFonts w:cs="Times New Roman"/>
        </w:rPr>
      </w:pPr>
      <w:r w:rsidRPr="00E07C0E">
        <w:rPr>
          <w:rFonts w:cs="Times New Roman"/>
          <w:b/>
          <w:bCs/>
        </w:rPr>
        <w:t xml:space="preserve">Članak </w:t>
      </w:r>
      <w:r w:rsidR="00492B02" w:rsidRPr="00E07C0E">
        <w:rPr>
          <w:rFonts w:cs="Times New Roman"/>
          <w:b/>
          <w:bCs/>
        </w:rPr>
        <w:t>9</w:t>
      </w:r>
      <w:r w:rsidRPr="00492B02">
        <w:rPr>
          <w:rFonts w:cs="Times New Roman"/>
        </w:rPr>
        <w:t>.</w:t>
      </w:r>
    </w:p>
    <w:p w14:paraId="4670E27F" w14:textId="77777777" w:rsidR="00E07C0E" w:rsidRPr="00492B02" w:rsidRDefault="00E07C0E" w:rsidP="00FF7020">
      <w:pPr>
        <w:pStyle w:val="StandardWeb"/>
        <w:spacing w:before="0" w:after="0"/>
        <w:jc w:val="center"/>
        <w:rPr>
          <w:rFonts w:cs="Times New Roman"/>
        </w:rPr>
      </w:pPr>
    </w:p>
    <w:p w14:paraId="3B50B8C1" w14:textId="54592A07" w:rsidR="00FF7020" w:rsidRPr="00492B02" w:rsidRDefault="001E1B19" w:rsidP="001E1B19">
      <w:pPr>
        <w:pStyle w:val="StandardWeb"/>
        <w:spacing w:before="0" w:after="0"/>
        <w:ind w:left="142" w:firstLine="566"/>
        <w:rPr>
          <w:rFonts w:cs="Times New Roman"/>
        </w:rPr>
      </w:pPr>
      <w:r w:rsidRPr="001E1B19">
        <w:rPr>
          <w:rFonts w:cs="Times New Roman"/>
        </w:rPr>
        <w:t xml:space="preserve">U proračunu se utvrđuju sredstva za nepredviđene rashode  – Proračunska  </w:t>
      </w:r>
      <w:r w:rsidR="0061183A">
        <w:rPr>
          <w:rFonts w:cs="Times New Roman"/>
        </w:rPr>
        <w:t>zaliha</w:t>
      </w:r>
      <w:r w:rsidRPr="001E1B19">
        <w:rPr>
          <w:rFonts w:cs="Times New Roman"/>
        </w:rPr>
        <w:t xml:space="preserve">. Kada se tijekom godine ti nepredviđeni rashodi realiziraju, evidentiraju se na teret računa stvarnih rashoda kojima prema vrsti pripadaju. Odstupanja izvršenja od plana na tim računima obrazlažu se financiranjem sredstvima pod stavkom Proračunska </w:t>
      </w:r>
      <w:r w:rsidR="0061183A">
        <w:rPr>
          <w:rFonts w:cs="Times New Roman"/>
        </w:rPr>
        <w:t>zaliha</w:t>
      </w:r>
      <w:r w:rsidRPr="001E1B19">
        <w:rPr>
          <w:rFonts w:cs="Times New Roman"/>
        </w:rPr>
        <w:t xml:space="preserve">, te zbroj odstupanja mora odgovarati iznosu na stavci Proračunske </w:t>
      </w:r>
      <w:r w:rsidR="0061183A">
        <w:rPr>
          <w:rFonts w:cs="Times New Roman"/>
        </w:rPr>
        <w:t>zalihe</w:t>
      </w:r>
      <w:r w:rsidRPr="001E1B19">
        <w:rPr>
          <w:rFonts w:cs="Times New Roman"/>
        </w:rPr>
        <w:t>.   Pod nepredviđenim rashodima podrazumijevaju se rashodi za koje u proračunu nisu osigurana sredstva ili se tijekom godine pokaže da nisu osigurana dostatna sredstva, jer ih pri planiranju proračuna nije bilo moguće predvidjeti. Proračunska zaliha može iznositi najviše do visine 0,5 % proračunskih prihoda bez primitaka.</w:t>
      </w:r>
    </w:p>
    <w:p w14:paraId="22CC9AF5" w14:textId="27524459" w:rsidR="00FF7020" w:rsidRPr="00492B02" w:rsidRDefault="00FF7020" w:rsidP="00FF7020">
      <w:pPr>
        <w:pStyle w:val="StandardWeb"/>
        <w:spacing w:before="0" w:after="0"/>
        <w:jc w:val="both"/>
        <w:rPr>
          <w:rFonts w:cs="Times New Roman"/>
        </w:rPr>
      </w:pPr>
      <w:r w:rsidRPr="00492B02">
        <w:rPr>
          <w:rFonts w:cs="Times New Roman"/>
        </w:rPr>
        <w:t xml:space="preserve">            U Proračunu su planirana sredstva proračunske zalihe u ukupnom iznosu od </w:t>
      </w:r>
      <w:r w:rsidR="0053112B" w:rsidRPr="00492B02">
        <w:rPr>
          <w:rFonts w:cs="Times New Roman"/>
        </w:rPr>
        <w:t>1.400,00 Eura</w:t>
      </w:r>
      <w:r w:rsidRPr="00492B02">
        <w:rPr>
          <w:rFonts w:cs="Times New Roman"/>
        </w:rPr>
        <w:t xml:space="preserve"> koja će se koristiti za zakonski utvrđene namjene. O korištenju proračunske zalihe odlučuje </w:t>
      </w:r>
      <w:r w:rsidR="00EE1D6A" w:rsidRPr="00492B02">
        <w:rPr>
          <w:rFonts w:cs="Times New Roman"/>
        </w:rPr>
        <w:t>N</w:t>
      </w:r>
      <w:r w:rsidRPr="00492B02">
        <w:rPr>
          <w:rFonts w:cs="Times New Roman"/>
        </w:rPr>
        <w:t xml:space="preserve">ačelnik i o tome izvještava </w:t>
      </w:r>
      <w:r w:rsidR="00EE1D6A" w:rsidRPr="00492B02">
        <w:rPr>
          <w:rFonts w:cs="Times New Roman"/>
        </w:rPr>
        <w:t>Općin</w:t>
      </w:r>
      <w:r w:rsidRPr="00492B02">
        <w:rPr>
          <w:rFonts w:cs="Times New Roman"/>
        </w:rPr>
        <w:t>sko vijeće.</w:t>
      </w:r>
    </w:p>
    <w:p w14:paraId="1E61707D" w14:textId="77777777" w:rsidR="00FF7020" w:rsidRPr="00492B02" w:rsidRDefault="00FF7020" w:rsidP="00FF7020">
      <w:pPr>
        <w:pStyle w:val="StandardWeb"/>
        <w:spacing w:before="0" w:after="0"/>
        <w:jc w:val="both"/>
        <w:rPr>
          <w:rFonts w:cs="Times New Roman"/>
        </w:rPr>
      </w:pPr>
    </w:p>
    <w:p w14:paraId="1B2529D4" w14:textId="5A2541BD"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10</w:t>
      </w:r>
      <w:r w:rsidRPr="00E07C0E">
        <w:rPr>
          <w:rFonts w:cs="Times New Roman"/>
          <w:b/>
          <w:bCs/>
        </w:rPr>
        <w:t>.</w:t>
      </w:r>
    </w:p>
    <w:p w14:paraId="7BC26940" w14:textId="77777777" w:rsidR="00FF7020" w:rsidRDefault="00FF7020" w:rsidP="00CD18CE">
      <w:pPr>
        <w:pStyle w:val="StandardWeb"/>
        <w:spacing w:before="0" w:after="0"/>
        <w:rPr>
          <w:rFonts w:cs="Times New Roman"/>
        </w:rPr>
      </w:pPr>
    </w:p>
    <w:p w14:paraId="20683DC9" w14:textId="3104C97C" w:rsidR="00CD18CE" w:rsidRDefault="00CD18CE" w:rsidP="00CD18CE">
      <w:pPr>
        <w:pStyle w:val="StandardWeb"/>
        <w:spacing w:before="0" w:after="0"/>
        <w:ind w:firstLine="708"/>
        <w:rPr>
          <w:rFonts w:cs="Times New Roman"/>
        </w:rPr>
      </w:pPr>
      <w:r>
        <w:rPr>
          <w:rFonts w:cs="Times New Roman"/>
        </w:rPr>
        <w:t>N</w:t>
      </w:r>
      <w:r w:rsidRPr="00CD18CE">
        <w:rPr>
          <w:rFonts w:cs="Times New Roman"/>
        </w:rPr>
        <w:t>ačelnik donosi posebnu odluku o kriterijima, uvjetima i postupku odgode plaćanja te otpisa potraživanja</w:t>
      </w:r>
      <w:r>
        <w:rPr>
          <w:rFonts w:cs="Times New Roman"/>
        </w:rPr>
        <w:t xml:space="preserve"> Općine Ribnik </w:t>
      </w:r>
    </w:p>
    <w:p w14:paraId="6EF60618" w14:textId="77777777" w:rsidR="00CD18CE" w:rsidRDefault="00CD18CE" w:rsidP="00FF7020">
      <w:pPr>
        <w:pStyle w:val="StandardWeb"/>
        <w:spacing w:before="0" w:after="0"/>
        <w:jc w:val="center"/>
        <w:rPr>
          <w:rFonts w:cs="Times New Roman"/>
        </w:rPr>
      </w:pPr>
    </w:p>
    <w:p w14:paraId="1AFDC9AF" w14:textId="41F56412" w:rsidR="00CD18CE" w:rsidRDefault="00CD18CE" w:rsidP="00FF7020">
      <w:pPr>
        <w:pStyle w:val="StandardWeb"/>
        <w:spacing w:before="0" w:after="0"/>
        <w:jc w:val="center"/>
        <w:rPr>
          <w:rFonts w:cs="Times New Roman"/>
          <w:b/>
          <w:bCs/>
        </w:rPr>
      </w:pPr>
      <w:r w:rsidRPr="00CD18CE">
        <w:rPr>
          <w:rFonts w:cs="Times New Roman"/>
          <w:b/>
          <w:bCs/>
        </w:rPr>
        <w:t xml:space="preserve">Članak 11. </w:t>
      </w:r>
    </w:p>
    <w:p w14:paraId="7377C533" w14:textId="77777777" w:rsidR="00E07C0E" w:rsidRPr="00CD18CE" w:rsidRDefault="00E07C0E" w:rsidP="00FF7020">
      <w:pPr>
        <w:pStyle w:val="StandardWeb"/>
        <w:spacing w:before="0" w:after="0"/>
        <w:jc w:val="center"/>
        <w:rPr>
          <w:rFonts w:cs="Times New Roman"/>
          <w:b/>
          <w:bCs/>
        </w:rPr>
      </w:pPr>
    </w:p>
    <w:p w14:paraId="6C4CC824" w14:textId="7A735640" w:rsidR="00FF7020" w:rsidRPr="00492B02" w:rsidRDefault="00FF7020" w:rsidP="00FF7020">
      <w:pPr>
        <w:pStyle w:val="StandardWeb"/>
        <w:spacing w:before="0" w:after="0"/>
        <w:jc w:val="both"/>
        <w:rPr>
          <w:rFonts w:cs="Times New Roman"/>
        </w:rPr>
      </w:pPr>
      <w:r w:rsidRPr="00492B02">
        <w:rPr>
          <w:rFonts w:cs="Times New Roman"/>
        </w:rPr>
        <w:tab/>
      </w:r>
      <w:r w:rsidR="00EE1D6A" w:rsidRPr="00492B02">
        <w:rPr>
          <w:rFonts w:cs="Times New Roman"/>
        </w:rPr>
        <w:t>Općina</w:t>
      </w:r>
      <w:r w:rsidRPr="00492B02">
        <w:rPr>
          <w:rFonts w:cs="Times New Roman"/>
        </w:rPr>
        <w:t xml:space="preserve"> se može zaduživati uzimanjem kredita, zajmova i izdavanjem vrijednosnih papira, u skladu sa Zakonom i pozitivnim propisima.</w:t>
      </w:r>
      <w:r w:rsidR="00CD18CE">
        <w:rPr>
          <w:rFonts w:cs="Times New Roman"/>
        </w:rPr>
        <w:t xml:space="preserve"> Zaduživanje može biti dugoročno i kratkoročno.</w:t>
      </w:r>
    </w:p>
    <w:p w14:paraId="396BD1FD" w14:textId="5FCB5C4F" w:rsidR="00FF7020" w:rsidRPr="00492B02" w:rsidRDefault="00FF7020" w:rsidP="00FF7020">
      <w:pPr>
        <w:pStyle w:val="StandardWeb"/>
        <w:spacing w:before="0" w:after="0"/>
        <w:jc w:val="both"/>
        <w:rPr>
          <w:rFonts w:cs="Times New Roman"/>
        </w:rPr>
      </w:pPr>
      <w:r w:rsidRPr="00492B02">
        <w:rPr>
          <w:rFonts w:cs="Times New Roman"/>
        </w:rPr>
        <w:tab/>
      </w:r>
    </w:p>
    <w:p w14:paraId="78639EEA" w14:textId="3F42D210" w:rsidR="00FF7020" w:rsidRPr="00CD18CE" w:rsidRDefault="00FF7020" w:rsidP="00FF7020">
      <w:pPr>
        <w:pStyle w:val="StandardWeb"/>
        <w:spacing w:before="0" w:after="0"/>
        <w:jc w:val="center"/>
        <w:rPr>
          <w:rFonts w:cs="Times New Roman"/>
          <w:b/>
          <w:bCs/>
        </w:rPr>
      </w:pPr>
      <w:r w:rsidRPr="00CD18CE">
        <w:rPr>
          <w:rFonts w:cs="Times New Roman"/>
          <w:b/>
          <w:bCs/>
        </w:rPr>
        <w:t>Članak 1</w:t>
      </w:r>
      <w:r w:rsidR="00CD18CE" w:rsidRPr="00CD18CE">
        <w:rPr>
          <w:rFonts w:cs="Times New Roman"/>
          <w:b/>
          <w:bCs/>
        </w:rPr>
        <w:t>2</w:t>
      </w:r>
      <w:r w:rsidRPr="00CD18CE">
        <w:rPr>
          <w:rFonts w:cs="Times New Roman"/>
          <w:b/>
          <w:bCs/>
        </w:rPr>
        <w:t>.</w:t>
      </w:r>
    </w:p>
    <w:p w14:paraId="20D46634" w14:textId="77777777" w:rsidR="00FF7020" w:rsidRPr="00492B02" w:rsidRDefault="00FF7020" w:rsidP="00FF7020">
      <w:pPr>
        <w:pStyle w:val="StandardWeb"/>
        <w:spacing w:before="0" w:after="0"/>
        <w:jc w:val="both"/>
        <w:rPr>
          <w:rFonts w:cs="Times New Roman"/>
        </w:rPr>
      </w:pPr>
    </w:p>
    <w:p w14:paraId="0F61A1A6" w14:textId="28E95CC2" w:rsidR="00FF7020" w:rsidRPr="00492B02" w:rsidRDefault="00FF7020" w:rsidP="00FF7020">
      <w:pPr>
        <w:pStyle w:val="StandardWeb"/>
        <w:spacing w:before="0" w:after="0"/>
        <w:jc w:val="both"/>
        <w:rPr>
          <w:rFonts w:cs="Times New Roman"/>
        </w:rPr>
      </w:pPr>
      <w:r w:rsidRPr="00492B02">
        <w:rPr>
          <w:rFonts w:cs="Times New Roman"/>
        </w:rPr>
        <w:t xml:space="preserve">             </w:t>
      </w:r>
      <w:r w:rsidR="00EE1D6A" w:rsidRPr="00492B02">
        <w:rPr>
          <w:rFonts w:cs="Times New Roman"/>
        </w:rPr>
        <w:t>Općina</w:t>
      </w:r>
      <w:r w:rsidRPr="00492B02">
        <w:rPr>
          <w:rFonts w:cs="Times New Roman"/>
        </w:rPr>
        <w:t xml:space="preserve"> se može kratkoročno zadužiti najduže do 12 mjeseci isključivo za premošćivanje jaza nastalog zbog različite dinamike priljeva sredstava i dospijeća obveza u suglasju sa Zakonom o proračunu.</w:t>
      </w:r>
    </w:p>
    <w:p w14:paraId="2F831F18" w14:textId="53F489FF" w:rsidR="00FF7020" w:rsidRPr="00492B02" w:rsidRDefault="00FF7020" w:rsidP="00FF7020">
      <w:pPr>
        <w:pStyle w:val="StandardWeb"/>
        <w:spacing w:before="0" w:after="0"/>
        <w:jc w:val="both"/>
        <w:rPr>
          <w:rFonts w:cs="Times New Roman"/>
        </w:rPr>
      </w:pPr>
      <w:r w:rsidRPr="00492B02">
        <w:rPr>
          <w:rFonts w:cs="Times New Roman"/>
        </w:rPr>
        <w:tab/>
        <w:t xml:space="preserve">Odluku o kreditnom zaduženju iz stavka 1. ovog članka donosi </w:t>
      </w:r>
      <w:r w:rsidR="00EE1D6A" w:rsidRPr="00492B02">
        <w:rPr>
          <w:rFonts w:cs="Times New Roman"/>
        </w:rPr>
        <w:t>Načelnik</w:t>
      </w:r>
      <w:r w:rsidRPr="00492B02">
        <w:rPr>
          <w:rFonts w:cs="Times New Roman"/>
        </w:rPr>
        <w:t>.</w:t>
      </w:r>
    </w:p>
    <w:p w14:paraId="544CA1A0" w14:textId="77777777" w:rsidR="00FF7020" w:rsidRPr="00492B02" w:rsidRDefault="00FF7020" w:rsidP="00FF7020">
      <w:pPr>
        <w:pStyle w:val="Tijeloteksta"/>
        <w:jc w:val="both"/>
        <w:rPr>
          <w:sz w:val="24"/>
          <w:szCs w:val="24"/>
        </w:rPr>
      </w:pPr>
      <w:r w:rsidRPr="00492B02">
        <w:rPr>
          <w:sz w:val="24"/>
          <w:szCs w:val="24"/>
        </w:rPr>
        <w:tab/>
      </w:r>
    </w:p>
    <w:p w14:paraId="5ECA5D06" w14:textId="6C8F8731" w:rsidR="00CD18CE" w:rsidRDefault="00CD18CE" w:rsidP="00FF7020">
      <w:pPr>
        <w:pStyle w:val="StandardWeb"/>
        <w:spacing w:before="0" w:after="0"/>
        <w:jc w:val="center"/>
        <w:rPr>
          <w:rFonts w:cs="Times New Roman"/>
          <w:b/>
          <w:bCs/>
        </w:rPr>
      </w:pPr>
      <w:r w:rsidRPr="00E07C0E">
        <w:rPr>
          <w:rFonts w:cs="Times New Roman"/>
          <w:b/>
          <w:bCs/>
        </w:rPr>
        <w:t xml:space="preserve">Članak 13. </w:t>
      </w:r>
    </w:p>
    <w:p w14:paraId="0EE34211" w14:textId="77777777" w:rsidR="00E07C0E" w:rsidRPr="00E07C0E" w:rsidRDefault="00E07C0E" w:rsidP="00FF7020">
      <w:pPr>
        <w:pStyle w:val="StandardWeb"/>
        <w:spacing w:before="0" w:after="0"/>
        <w:jc w:val="center"/>
        <w:rPr>
          <w:rFonts w:cs="Times New Roman"/>
          <w:b/>
          <w:bCs/>
        </w:rPr>
      </w:pPr>
    </w:p>
    <w:p w14:paraId="61E27E6C" w14:textId="02CE9DD3" w:rsidR="00CD18CE" w:rsidRDefault="00CD18CE" w:rsidP="00CD18CE">
      <w:pPr>
        <w:pStyle w:val="StandardWeb"/>
        <w:spacing w:before="0" w:after="0"/>
        <w:ind w:firstLine="708"/>
        <w:rPr>
          <w:rFonts w:cs="Times New Roman"/>
        </w:rPr>
      </w:pPr>
      <w:r>
        <w:rPr>
          <w:rFonts w:cs="Times New Roman"/>
        </w:rPr>
        <w:t xml:space="preserve">Općina </w:t>
      </w:r>
      <w:r w:rsidRPr="00CD18CE">
        <w:rPr>
          <w:rFonts w:cs="Times New Roman"/>
        </w:rPr>
        <w:t xml:space="preserve"> se može dugoročno zadužiti samo za investiciju koja se financira iz proračuna, koju je potvrdilo predstavničko tijelo, uz suglasnost Vlade, a na prijedlog ministra financija.  Ugovor o zaduživanju sklapa načelnik na osnovu donesenog proračuna i suglasnosti Vlade. </w:t>
      </w:r>
      <w:r w:rsidR="00E07C0E">
        <w:rPr>
          <w:rFonts w:cs="Times New Roman"/>
        </w:rPr>
        <w:t>Općina</w:t>
      </w:r>
      <w:r w:rsidRPr="00CD18CE">
        <w:rPr>
          <w:rFonts w:cs="Times New Roman"/>
        </w:rPr>
        <w:t xml:space="preserve"> izvještava Ministarstvo financija o sklopljenom ugovoru o zaduživanju u roku od 8 dana od sklapanja, te tromjesečno o tijeku otplate zajma.  Ukupna godišnja obveza po osnovi zaduživanja može iznositi najviše do 20% ostvarenih prihoda u godini koja prethodi godini u kojoj se zadužuje, umanjenih za iznose primljenih domaćih i stranih pomoći i donacija, za prihode iz posebnih ugovora i prihode ostvarene s osnove dodatnih udjela u porezu na dohodak i pomoći izravnanja za financiranje decentraliziranih funkcija.</w:t>
      </w:r>
    </w:p>
    <w:p w14:paraId="6E128E53" w14:textId="77777777" w:rsidR="00E07C0E" w:rsidRDefault="00E07C0E" w:rsidP="00FF7020">
      <w:pPr>
        <w:pStyle w:val="StandardWeb"/>
        <w:spacing w:before="0" w:after="0"/>
        <w:jc w:val="center"/>
        <w:rPr>
          <w:rFonts w:cs="Times New Roman"/>
        </w:rPr>
      </w:pPr>
    </w:p>
    <w:p w14:paraId="1AE16306" w14:textId="46C517D4" w:rsidR="00FF7020" w:rsidRPr="00492B02" w:rsidRDefault="00FF7020" w:rsidP="00FF7020">
      <w:pPr>
        <w:pStyle w:val="StandardWeb"/>
        <w:spacing w:before="0" w:after="0"/>
        <w:jc w:val="center"/>
        <w:rPr>
          <w:rFonts w:cs="Times New Roman"/>
        </w:rPr>
      </w:pPr>
      <w:r w:rsidRPr="00E07C0E">
        <w:rPr>
          <w:rFonts w:cs="Times New Roman"/>
          <w:b/>
          <w:bCs/>
        </w:rPr>
        <w:t xml:space="preserve">Članak </w:t>
      </w:r>
      <w:r w:rsidR="00492B02" w:rsidRPr="00E07C0E">
        <w:rPr>
          <w:rFonts w:cs="Times New Roman"/>
          <w:b/>
          <w:bCs/>
        </w:rPr>
        <w:t>1</w:t>
      </w:r>
      <w:r w:rsidR="00E07C0E" w:rsidRPr="00E07C0E">
        <w:rPr>
          <w:rFonts w:cs="Times New Roman"/>
          <w:b/>
          <w:bCs/>
        </w:rPr>
        <w:t>4</w:t>
      </w:r>
      <w:r w:rsidRPr="00492B02">
        <w:rPr>
          <w:rFonts w:cs="Times New Roman"/>
        </w:rPr>
        <w:t>.</w:t>
      </w:r>
    </w:p>
    <w:p w14:paraId="53A0A63C" w14:textId="77777777" w:rsidR="00FF7020" w:rsidRPr="00492B02" w:rsidRDefault="00FF7020" w:rsidP="00FF7020">
      <w:pPr>
        <w:pStyle w:val="StandardWeb"/>
        <w:spacing w:before="0" w:after="0"/>
        <w:jc w:val="center"/>
        <w:rPr>
          <w:rFonts w:cs="Times New Roman"/>
        </w:rPr>
      </w:pPr>
    </w:p>
    <w:p w14:paraId="55162975" w14:textId="03960391" w:rsidR="00FF7020" w:rsidRPr="00492B02" w:rsidRDefault="00FF7020" w:rsidP="00FF7020">
      <w:pPr>
        <w:pStyle w:val="StandardWeb"/>
        <w:spacing w:before="0" w:after="0"/>
        <w:jc w:val="both"/>
        <w:rPr>
          <w:rFonts w:cs="Times New Roman"/>
        </w:rPr>
      </w:pPr>
      <w:r w:rsidRPr="00492B02">
        <w:rPr>
          <w:rFonts w:cs="Times New Roman"/>
        </w:rPr>
        <w:tab/>
        <w:t xml:space="preserve">Raspoloživim novčanim sredstvima na računu Proračuna upravlja </w:t>
      </w:r>
      <w:r w:rsidR="00EE1D6A" w:rsidRPr="00492B02">
        <w:rPr>
          <w:rFonts w:cs="Times New Roman"/>
        </w:rPr>
        <w:t>Načelnik</w:t>
      </w:r>
      <w:r w:rsidRPr="00492B02">
        <w:rPr>
          <w:rFonts w:cs="Times New Roman"/>
        </w:rPr>
        <w:t xml:space="preserve">. </w:t>
      </w:r>
    </w:p>
    <w:p w14:paraId="4E41494A" w14:textId="43E7D29B" w:rsidR="00FF7020" w:rsidRPr="00492B02" w:rsidRDefault="00FF7020" w:rsidP="00FF7020">
      <w:pPr>
        <w:pStyle w:val="StandardWeb"/>
        <w:spacing w:before="0" w:after="0"/>
        <w:jc w:val="both"/>
        <w:rPr>
          <w:rFonts w:cs="Times New Roman"/>
        </w:rPr>
      </w:pPr>
      <w:r w:rsidRPr="00492B02">
        <w:rPr>
          <w:rFonts w:cs="Times New Roman"/>
        </w:rPr>
        <w:tab/>
        <w:t xml:space="preserve">Slobodna novčana sredstva mogu se oročavati kod poslovnih banaka poštujući načela sigurnosti i likvidnosti, a odluku o oročavanju sredstava donosi </w:t>
      </w:r>
      <w:r w:rsidR="00EE1D6A" w:rsidRPr="00492B02">
        <w:rPr>
          <w:rFonts w:cs="Times New Roman"/>
        </w:rPr>
        <w:t xml:space="preserve"> N</w:t>
      </w:r>
      <w:r w:rsidRPr="00492B02">
        <w:rPr>
          <w:rFonts w:cs="Times New Roman"/>
        </w:rPr>
        <w:t>ačelnik.</w:t>
      </w:r>
    </w:p>
    <w:p w14:paraId="1E904A21" w14:textId="12300206" w:rsidR="00FF7020" w:rsidRPr="00492B02" w:rsidRDefault="00FF7020" w:rsidP="00FF7020">
      <w:pPr>
        <w:pStyle w:val="StandardWeb"/>
        <w:spacing w:before="0" w:after="0"/>
        <w:jc w:val="both"/>
        <w:rPr>
          <w:rFonts w:cs="Times New Roman"/>
        </w:rPr>
      </w:pPr>
      <w:r w:rsidRPr="00492B02">
        <w:rPr>
          <w:rFonts w:cs="Times New Roman"/>
        </w:rPr>
        <w:tab/>
      </w:r>
      <w:r w:rsidRPr="00492B02">
        <w:rPr>
          <w:rFonts w:cs="Times New Roman"/>
        </w:rPr>
        <w:tab/>
        <w:t>Prihodi od upravljanja raspoloživim novčanim sredstvima prihodi su Proračuna.</w:t>
      </w:r>
    </w:p>
    <w:p w14:paraId="20788598" w14:textId="630DEC3F" w:rsidR="00FF7020" w:rsidRPr="00492B02" w:rsidRDefault="00FF7020" w:rsidP="00FF7020">
      <w:pPr>
        <w:pStyle w:val="StandardWeb"/>
        <w:spacing w:before="0" w:after="0"/>
        <w:jc w:val="both"/>
        <w:rPr>
          <w:rFonts w:cs="Times New Roman"/>
        </w:rPr>
      </w:pPr>
      <w:r w:rsidRPr="00492B02">
        <w:rPr>
          <w:rFonts w:cs="Times New Roman"/>
        </w:rPr>
        <w:tab/>
        <w:t>Novčana sredstva iz stavka 1. ovog članka mogu se ulagati samo s povratom do 31. prosinca 202</w:t>
      </w:r>
      <w:r w:rsidR="0061183A">
        <w:rPr>
          <w:rFonts w:cs="Times New Roman"/>
        </w:rPr>
        <w:t>5</w:t>
      </w:r>
      <w:r w:rsidRPr="00492B02">
        <w:rPr>
          <w:rFonts w:cs="Times New Roman"/>
        </w:rPr>
        <w:t>. godine.</w:t>
      </w:r>
    </w:p>
    <w:p w14:paraId="42D60B50" w14:textId="77777777" w:rsidR="00EE1D6A" w:rsidRPr="00492B02" w:rsidRDefault="00EE1D6A" w:rsidP="00FF7020">
      <w:pPr>
        <w:pStyle w:val="StandardWeb"/>
        <w:spacing w:before="0" w:after="0"/>
        <w:jc w:val="center"/>
        <w:rPr>
          <w:rFonts w:cs="Times New Roman"/>
        </w:rPr>
      </w:pPr>
    </w:p>
    <w:p w14:paraId="4AA9D523" w14:textId="2E567EE8"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1</w:t>
      </w:r>
      <w:r w:rsidR="00E07C0E">
        <w:rPr>
          <w:rFonts w:cs="Times New Roman"/>
          <w:b/>
          <w:bCs/>
        </w:rPr>
        <w:t>5</w:t>
      </w:r>
      <w:r w:rsidRPr="00E07C0E">
        <w:rPr>
          <w:rFonts w:cs="Times New Roman"/>
          <w:b/>
          <w:bCs/>
        </w:rPr>
        <w:t>.</w:t>
      </w:r>
    </w:p>
    <w:p w14:paraId="70626D0A" w14:textId="77777777" w:rsidR="00FF7020" w:rsidRPr="00492B02" w:rsidRDefault="00FF7020" w:rsidP="00FF7020">
      <w:pPr>
        <w:pStyle w:val="StandardWeb"/>
        <w:spacing w:before="0" w:after="0"/>
        <w:jc w:val="center"/>
        <w:rPr>
          <w:rFonts w:cs="Times New Roman"/>
          <w:strike/>
        </w:rPr>
      </w:pPr>
    </w:p>
    <w:p w14:paraId="2296C5DA" w14:textId="1F4F0C23" w:rsidR="00FF7020" w:rsidRPr="00492B02" w:rsidRDefault="00FF7020" w:rsidP="00FF7020">
      <w:pPr>
        <w:pStyle w:val="StandardWeb"/>
        <w:spacing w:before="0" w:after="0"/>
        <w:jc w:val="both"/>
        <w:rPr>
          <w:rFonts w:cs="Times New Roman"/>
        </w:rPr>
      </w:pPr>
      <w:r w:rsidRPr="00492B02">
        <w:rPr>
          <w:rFonts w:cs="Times New Roman"/>
        </w:rPr>
        <w:tab/>
        <w:t>Jedinstveni upravni odjel</w:t>
      </w:r>
      <w:r w:rsidR="00EE1D6A" w:rsidRPr="00492B02">
        <w:rPr>
          <w:rFonts w:cs="Times New Roman"/>
        </w:rPr>
        <w:t xml:space="preserve"> </w:t>
      </w:r>
      <w:r w:rsidRPr="00492B02">
        <w:rPr>
          <w:rFonts w:cs="Times New Roman"/>
        </w:rPr>
        <w:t xml:space="preserve"> izrađuje i dostavlja </w:t>
      </w:r>
      <w:r w:rsidR="00EE1D6A" w:rsidRPr="00492B02">
        <w:rPr>
          <w:rFonts w:cs="Times New Roman"/>
        </w:rPr>
        <w:t>N</w:t>
      </w:r>
      <w:r w:rsidRPr="00492B02">
        <w:rPr>
          <w:rFonts w:cs="Times New Roman"/>
        </w:rPr>
        <w:t>ačelniku polugodišnji i godišnji izvještaj o izvršenju Proračuna u rokovima propisanim Zakonom o proračunu.</w:t>
      </w:r>
    </w:p>
    <w:p w14:paraId="0D310F72" w14:textId="61EC608B" w:rsidR="00FF7020" w:rsidRPr="00492B02" w:rsidRDefault="00EE1D6A" w:rsidP="00FF7020">
      <w:pPr>
        <w:pStyle w:val="StandardWeb"/>
        <w:spacing w:before="0" w:after="0"/>
        <w:ind w:firstLine="708"/>
        <w:jc w:val="both"/>
        <w:rPr>
          <w:rFonts w:cs="Times New Roman"/>
        </w:rPr>
      </w:pPr>
      <w:r w:rsidRPr="00492B02">
        <w:rPr>
          <w:rFonts w:cs="Times New Roman"/>
        </w:rPr>
        <w:t>N</w:t>
      </w:r>
      <w:r w:rsidR="00FF7020" w:rsidRPr="00492B02">
        <w:rPr>
          <w:rFonts w:cs="Times New Roman"/>
        </w:rPr>
        <w:t>ačelnik podnosi polugodišnji i godišnji izvještaj o izvršenju Proračuna gradskom vijeću u rokovima propisanim Zakonom o proračunu.</w:t>
      </w:r>
    </w:p>
    <w:p w14:paraId="7FF2F791" w14:textId="77777777" w:rsidR="00FF7020" w:rsidRPr="00492B02" w:rsidRDefault="00FF7020" w:rsidP="00FF7020">
      <w:pPr>
        <w:pStyle w:val="StandardWeb"/>
        <w:spacing w:before="0" w:after="0"/>
        <w:jc w:val="both"/>
        <w:rPr>
          <w:rFonts w:cs="Times New Roman"/>
        </w:rPr>
      </w:pPr>
      <w:r w:rsidRPr="00492B02">
        <w:rPr>
          <w:rFonts w:cs="Times New Roman"/>
        </w:rPr>
        <w:tab/>
      </w:r>
    </w:p>
    <w:p w14:paraId="5F9F2F87" w14:textId="4A621AB6" w:rsidR="00FF7020" w:rsidRPr="00E07C0E" w:rsidRDefault="00FF7020" w:rsidP="00FF7020">
      <w:pPr>
        <w:pStyle w:val="StandardWeb"/>
        <w:spacing w:before="0" w:after="0"/>
        <w:jc w:val="center"/>
        <w:rPr>
          <w:rFonts w:cs="Times New Roman"/>
          <w:b/>
          <w:bCs/>
        </w:rPr>
      </w:pPr>
      <w:r w:rsidRPr="00E07C0E">
        <w:rPr>
          <w:rFonts w:cs="Times New Roman"/>
          <w:b/>
          <w:bCs/>
        </w:rPr>
        <w:t xml:space="preserve">Članak </w:t>
      </w:r>
      <w:r w:rsidR="00492B02" w:rsidRPr="00E07C0E">
        <w:rPr>
          <w:rFonts w:cs="Times New Roman"/>
          <w:b/>
          <w:bCs/>
        </w:rPr>
        <w:t>1</w:t>
      </w:r>
      <w:r w:rsidR="00E07C0E" w:rsidRPr="00E07C0E">
        <w:rPr>
          <w:rFonts w:cs="Times New Roman"/>
          <w:b/>
          <w:bCs/>
        </w:rPr>
        <w:t>6</w:t>
      </w:r>
      <w:r w:rsidRPr="00E07C0E">
        <w:rPr>
          <w:rFonts w:cs="Times New Roman"/>
          <w:b/>
          <w:bCs/>
        </w:rPr>
        <w:t>.</w:t>
      </w:r>
    </w:p>
    <w:p w14:paraId="78EF45ED" w14:textId="77777777" w:rsidR="00FF7020" w:rsidRPr="00492B02" w:rsidRDefault="00FF7020" w:rsidP="00FF7020">
      <w:pPr>
        <w:pStyle w:val="StandardWeb"/>
        <w:spacing w:before="0" w:after="0"/>
        <w:jc w:val="center"/>
        <w:rPr>
          <w:rFonts w:cs="Times New Roman"/>
        </w:rPr>
      </w:pPr>
    </w:p>
    <w:p w14:paraId="0E5A86EB" w14:textId="650E40B8" w:rsidR="00FF7020" w:rsidRPr="00492B02" w:rsidRDefault="00FF7020" w:rsidP="00FF7020">
      <w:pPr>
        <w:pStyle w:val="StandardWeb"/>
        <w:spacing w:before="0" w:after="0"/>
        <w:jc w:val="both"/>
        <w:rPr>
          <w:rFonts w:cs="Times New Roman"/>
        </w:rPr>
      </w:pPr>
      <w:r w:rsidRPr="00492B02">
        <w:rPr>
          <w:rFonts w:cs="Times New Roman"/>
        </w:rPr>
        <w:tab/>
        <w:t xml:space="preserve">Ova Odluka stupa na snagu </w:t>
      </w:r>
      <w:r w:rsidR="00E07C0E">
        <w:rPr>
          <w:rFonts w:cs="Times New Roman"/>
        </w:rPr>
        <w:t>osmog</w:t>
      </w:r>
      <w:r w:rsidRPr="00492B02">
        <w:rPr>
          <w:rFonts w:cs="Times New Roman"/>
        </w:rPr>
        <w:t xml:space="preserve"> dana od dana objave u Služben</w:t>
      </w:r>
      <w:r w:rsidR="00492B02" w:rsidRPr="00492B02">
        <w:rPr>
          <w:rFonts w:cs="Times New Roman"/>
        </w:rPr>
        <w:t xml:space="preserve">om glasniku Općine Ribnik, </w:t>
      </w:r>
      <w:r w:rsidRPr="00492B02">
        <w:rPr>
          <w:rFonts w:cs="Times New Roman"/>
        </w:rPr>
        <w:t>a primjenjuje se od 1. siječnja 202</w:t>
      </w:r>
      <w:r w:rsidR="0061183A">
        <w:rPr>
          <w:rFonts w:cs="Times New Roman"/>
        </w:rPr>
        <w:t>5</w:t>
      </w:r>
      <w:r w:rsidRPr="00492B02">
        <w:rPr>
          <w:rFonts w:cs="Times New Roman"/>
        </w:rPr>
        <w:t>. godine.</w:t>
      </w:r>
    </w:p>
    <w:p w14:paraId="41F6958D" w14:textId="77777777" w:rsidR="00FF7020" w:rsidRPr="00492B02" w:rsidRDefault="00FF7020" w:rsidP="00FF7020">
      <w:pPr>
        <w:pStyle w:val="StandardWeb"/>
        <w:spacing w:before="0" w:after="0"/>
        <w:rPr>
          <w:rFonts w:cs="Times New Roman"/>
          <w:i/>
          <w:iCs/>
        </w:rPr>
      </w:pPr>
    </w:p>
    <w:p w14:paraId="0BB2121F" w14:textId="77777777" w:rsidR="00FF7020" w:rsidRPr="00492B02" w:rsidRDefault="00FF7020" w:rsidP="00FF7020">
      <w:pPr>
        <w:autoSpaceDE w:val="0"/>
        <w:autoSpaceDN w:val="0"/>
        <w:adjustRightInd w:val="0"/>
        <w:rPr>
          <w:b w:val="0"/>
          <w:bCs/>
          <w:sz w:val="24"/>
          <w:szCs w:val="24"/>
        </w:rPr>
      </w:pPr>
    </w:p>
    <w:p w14:paraId="1C49E1CF" w14:textId="59921A0D" w:rsidR="00B61C55" w:rsidRPr="00492B02" w:rsidRDefault="00B61C55" w:rsidP="00BB18A3">
      <w:pPr>
        <w:jc w:val="center"/>
        <w:rPr>
          <w:sz w:val="24"/>
          <w:szCs w:val="24"/>
          <w:lang w:val="hr-HR"/>
        </w:rPr>
      </w:pPr>
    </w:p>
    <w:p w14:paraId="319FAF2E" w14:textId="77777777" w:rsidR="00AC7A87" w:rsidRPr="00492B02" w:rsidRDefault="00AC7A87" w:rsidP="00AC7A87">
      <w:pPr>
        <w:rPr>
          <w:b w:val="0"/>
          <w:bCs/>
          <w:sz w:val="24"/>
          <w:szCs w:val="24"/>
          <w:lang w:val="hr-HR"/>
        </w:rPr>
      </w:pPr>
    </w:p>
    <w:p w14:paraId="1AB8871F" w14:textId="77777777" w:rsidR="00E07C0E" w:rsidRDefault="00AC7A87" w:rsidP="00E07C0E">
      <w:pPr>
        <w:jc w:val="right"/>
        <w:rPr>
          <w:bCs/>
          <w:sz w:val="24"/>
          <w:szCs w:val="24"/>
          <w:lang w:val="hr-HR"/>
        </w:rPr>
      </w:pP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 w:val="0"/>
          <w:bCs/>
          <w:sz w:val="24"/>
          <w:szCs w:val="24"/>
          <w:lang w:val="hr-HR"/>
        </w:rPr>
        <w:tab/>
      </w:r>
      <w:r w:rsidRPr="00492B02">
        <w:rPr>
          <w:bCs/>
          <w:sz w:val="24"/>
          <w:szCs w:val="24"/>
          <w:lang w:val="hr-HR"/>
        </w:rPr>
        <w:t xml:space="preserve">PREDSJEDNICA </w:t>
      </w:r>
    </w:p>
    <w:p w14:paraId="4F9BB126" w14:textId="1C26E1FE" w:rsidR="00AC7A87" w:rsidRPr="00492B02" w:rsidRDefault="00AC7A87" w:rsidP="00E07C0E">
      <w:pPr>
        <w:jc w:val="right"/>
        <w:rPr>
          <w:bCs/>
          <w:sz w:val="24"/>
          <w:szCs w:val="24"/>
          <w:lang w:val="hr-HR"/>
        </w:rPr>
      </w:pPr>
      <w:r w:rsidRPr="00492B02">
        <w:rPr>
          <w:bCs/>
          <w:sz w:val="24"/>
          <w:szCs w:val="24"/>
          <w:lang w:val="hr-HR"/>
        </w:rPr>
        <w:t>OPĆINSKOG VIJEĆA:</w:t>
      </w:r>
    </w:p>
    <w:p w14:paraId="22E7CD1B" w14:textId="2C0471C4" w:rsidR="00AC7A87" w:rsidRPr="00492B02" w:rsidRDefault="00AC7A87" w:rsidP="00E07C0E">
      <w:pPr>
        <w:jc w:val="right"/>
        <w:rPr>
          <w:sz w:val="24"/>
          <w:szCs w:val="24"/>
        </w:rPr>
      </w:pPr>
      <w:r w:rsidRPr="00492B02">
        <w:rPr>
          <w:bCs/>
          <w:sz w:val="24"/>
          <w:szCs w:val="24"/>
          <w:lang w:val="hr-HR"/>
        </w:rPr>
        <w:t xml:space="preserve">          Gabi Tomašić</w:t>
      </w:r>
    </w:p>
    <w:p w14:paraId="179C9DD7" w14:textId="77777777" w:rsidR="00310604" w:rsidRPr="00492B02" w:rsidRDefault="00310604" w:rsidP="00E07C0E">
      <w:pPr>
        <w:pStyle w:val="Naslov5"/>
        <w:jc w:val="right"/>
        <w:rPr>
          <w:sz w:val="24"/>
          <w:szCs w:val="24"/>
        </w:rPr>
      </w:pPr>
    </w:p>
    <w:sectPr w:rsidR="00310604" w:rsidRPr="00492B02" w:rsidSect="00AC7A87">
      <w:pgSz w:w="11906" w:h="16838"/>
      <w:pgMar w:top="720" w:right="720" w:bottom="720" w:left="720" w:header="708" w:footer="708" w:gutter="0"/>
      <w:cols w:space="708"/>
      <w:docGrid w:linePitch="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9709A"/>
    <w:multiLevelType w:val="hybridMultilevel"/>
    <w:tmpl w:val="34F02420"/>
    <w:lvl w:ilvl="0" w:tplc="44FCE1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806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2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02479"/>
    <w:rsid w:val="00017587"/>
    <w:rsid w:val="00017F6C"/>
    <w:rsid w:val="00032DF0"/>
    <w:rsid w:val="0003676A"/>
    <w:rsid w:val="000848C0"/>
    <w:rsid w:val="00085174"/>
    <w:rsid w:val="000869A8"/>
    <w:rsid w:val="000A44A2"/>
    <w:rsid w:val="000A59E7"/>
    <w:rsid w:val="000A5AA8"/>
    <w:rsid w:val="000C56AB"/>
    <w:rsid w:val="000D6B88"/>
    <w:rsid w:val="000E44E6"/>
    <w:rsid w:val="00101AF5"/>
    <w:rsid w:val="00124292"/>
    <w:rsid w:val="0014569C"/>
    <w:rsid w:val="001562F6"/>
    <w:rsid w:val="00161845"/>
    <w:rsid w:val="0017256F"/>
    <w:rsid w:val="001830AC"/>
    <w:rsid w:val="001943BC"/>
    <w:rsid w:val="001A6A78"/>
    <w:rsid w:val="001B3560"/>
    <w:rsid w:val="001C1B25"/>
    <w:rsid w:val="001C2CB0"/>
    <w:rsid w:val="001D7816"/>
    <w:rsid w:val="001E1B19"/>
    <w:rsid w:val="001E7D1B"/>
    <w:rsid w:val="00230404"/>
    <w:rsid w:val="00236CC9"/>
    <w:rsid w:val="002556F3"/>
    <w:rsid w:val="00264971"/>
    <w:rsid w:val="00270256"/>
    <w:rsid w:val="002710E9"/>
    <w:rsid w:val="00291886"/>
    <w:rsid w:val="00295CAD"/>
    <w:rsid w:val="002B4DE9"/>
    <w:rsid w:val="002F60BE"/>
    <w:rsid w:val="00310604"/>
    <w:rsid w:val="00313108"/>
    <w:rsid w:val="00317778"/>
    <w:rsid w:val="003308AB"/>
    <w:rsid w:val="00332F65"/>
    <w:rsid w:val="00354677"/>
    <w:rsid w:val="003833A5"/>
    <w:rsid w:val="003845AA"/>
    <w:rsid w:val="00395671"/>
    <w:rsid w:val="003C153E"/>
    <w:rsid w:val="003C4239"/>
    <w:rsid w:val="004005CD"/>
    <w:rsid w:val="0040127A"/>
    <w:rsid w:val="004236E5"/>
    <w:rsid w:val="00444101"/>
    <w:rsid w:val="00453830"/>
    <w:rsid w:val="00480F56"/>
    <w:rsid w:val="0048148E"/>
    <w:rsid w:val="00492B02"/>
    <w:rsid w:val="00495EBC"/>
    <w:rsid w:val="004A64AB"/>
    <w:rsid w:val="004E467E"/>
    <w:rsid w:val="004E4C04"/>
    <w:rsid w:val="004F2EEB"/>
    <w:rsid w:val="00507680"/>
    <w:rsid w:val="005112A1"/>
    <w:rsid w:val="0053112B"/>
    <w:rsid w:val="00546BFD"/>
    <w:rsid w:val="005479D7"/>
    <w:rsid w:val="00560F04"/>
    <w:rsid w:val="005716CA"/>
    <w:rsid w:val="00580638"/>
    <w:rsid w:val="00590C64"/>
    <w:rsid w:val="005A05C3"/>
    <w:rsid w:val="005C1B64"/>
    <w:rsid w:val="005C341E"/>
    <w:rsid w:val="005C4C8C"/>
    <w:rsid w:val="005F1F78"/>
    <w:rsid w:val="005F5035"/>
    <w:rsid w:val="00610681"/>
    <w:rsid w:val="0061130E"/>
    <w:rsid w:val="0061183A"/>
    <w:rsid w:val="00662142"/>
    <w:rsid w:val="00667FE9"/>
    <w:rsid w:val="0067339E"/>
    <w:rsid w:val="006771DF"/>
    <w:rsid w:val="006E5039"/>
    <w:rsid w:val="006E6C62"/>
    <w:rsid w:val="006F09D3"/>
    <w:rsid w:val="006F214E"/>
    <w:rsid w:val="00711C6C"/>
    <w:rsid w:val="00734A24"/>
    <w:rsid w:val="00766BA1"/>
    <w:rsid w:val="007A007D"/>
    <w:rsid w:val="007D5603"/>
    <w:rsid w:val="007E681A"/>
    <w:rsid w:val="007F78F0"/>
    <w:rsid w:val="00800ED2"/>
    <w:rsid w:val="008029A7"/>
    <w:rsid w:val="00816529"/>
    <w:rsid w:val="008225BC"/>
    <w:rsid w:val="00822720"/>
    <w:rsid w:val="008371B3"/>
    <w:rsid w:val="0085479B"/>
    <w:rsid w:val="00854894"/>
    <w:rsid w:val="008708A8"/>
    <w:rsid w:val="00890908"/>
    <w:rsid w:val="008B4123"/>
    <w:rsid w:val="008C076A"/>
    <w:rsid w:val="008C5332"/>
    <w:rsid w:val="00900B54"/>
    <w:rsid w:val="00903EE1"/>
    <w:rsid w:val="00926681"/>
    <w:rsid w:val="0092681D"/>
    <w:rsid w:val="00933A77"/>
    <w:rsid w:val="009536BB"/>
    <w:rsid w:val="00955287"/>
    <w:rsid w:val="00965510"/>
    <w:rsid w:val="009734DC"/>
    <w:rsid w:val="00981190"/>
    <w:rsid w:val="00983D96"/>
    <w:rsid w:val="0099042E"/>
    <w:rsid w:val="00991942"/>
    <w:rsid w:val="009A44D3"/>
    <w:rsid w:val="009A71B9"/>
    <w:rsid w:val="009B1278"/>
    <w:rsid w:val="009C50E3"/>
    <w:rsid w:val="009D03E9"/>
    <w:rsid w:val="009D32D1"/>
    <w:rsid w:val="009E4BAA"/>
    <w:rsid w:val="009E52E2"/>
    <w:rsid w:val="009F1E98"/>
    <w:rsid w:val="00A017D3"/>
    <w:rsid w:val="00A04DEB"/>
    <w:rsid w:val="00A12047"/>
    <w:rsid w:val="00A132AC"/>
    <w:rsid w:val="00A16905"/>
    <w:rsid w:val="00A24650"/>
    <w:rsid w:val="00A34144"/>
    <w:rsid w:val="00A538DF"/>
    <w:rsid w:val="00A55B9F"/>
    <w:rsid w:val="00A57DA1"/>
    <w:rsid w:val="00A77965"/>
    <w:rsid w:val="00AA2E4F"/>
    <w:rsid w:val="00AB468B"/>
    <w:rsid w:val="00AC7A87"/>
    <w:rsid w:val="00AE4C95"/>
    <w:rsid w:val="00B61C55"/>
    <w:rsid w:val="00B62581"/>
    <w:rsid w:val="00B66CA2"/>
    <w:rsid w:val="00B736C3"/>
    <w:rsid w:val="00BA1ABE"/>
    <w:rsid w:val="00BA564D"/>
    <w:rsid w:val="00BB18A3"/>
    <w:rsid w:val="00BD6EB1"/>
    <w:rsid w:val="00BE1CD1"/>
    <w:rsid w:val="00BE58C6"/>
    <w:rsid w:val="00C14690"/>
    <w:rsid w:val="00C3619E"/>
    <w:rsid w:val="00C7732A"/>
    <w:rsid w:val="00C774D9"/>
    <w:rsid w:val="00C77ABB"/>
    <w:rsid w:val="00C82612"/>
    <w:rsid w:val="00C83099"/>
    <w:rsid w:val="00C9635C"/>
    <w:rsid w:val="00C9722E"/>
    <w:rsid w:val="00CA026B"/>
    <w:rsid w:val="00CD18CE"/>
    <w:rsid w:val="00CD272C"/>
    <w:rsid w:val="00CE7A62"/>
    <w:rsid w:val="00D0000D"/>
    <w:rsid w:val="00D2151A"/>
    <w:rsid w:val="00D26FF4"/>
    <w:rsid w:val="00D31B35"/>
    <w:rsid w:val="00D3413A"/>
    <w:rsid w:val="00D41E07"/>
    <w:rsid w:val="00D4533C"/>
    <w:rsid w:val="00D46DFC"/>
    <w:rsid w:val="00D65C1B"/>
    <w:rsid w:val="00D677F5"/>
    <w:rsid w:val="00D71E1A"/>
    <w:rsid w:val="00D7535F"/>
    <w:rsid w:val="00D80FA1"/>
    <w:rsid w:val="00D8758D"/>
    <w:rsid w:val="00D87F5B"/>
    <w:rsid w:val="00E05671"/>
    <w:rsid w:val="00E07C0E"/>
    <w:rsid w:val="00E17D99"/>
    <w:rsid w:val="00E449C7"/>
    <w:rsid w:val="00E46026"/>
    <w:rsid w:val="00E52A01"/>
    <w:rsid w:val="00E60B20"/>
    <w:rsid w:val="00E966BC"/>
    <w:rsid w:val="00EA2E6C"/>
    <w:rsid w:val="00EB2790"/>
    <w:rsid w:val="00ED59E5"/>
    <w:rsid w:val="00EE1D6A"/>
    <w:rsid w:val="00EE29E1"/>
    <w:rsid w:val="00EF2D29"/>
    <w:rsid w:val="00F06C9C"/>
    <w:rsid w:val="00F07993"/>
    <w:rsid w:val="00F17219"/>
    <w:rsid w:val="00F31E5E"/>
    <w:rsid w:val="00F33E93"/>
    <w:rsid w:val="00F34D33"/>
    <w:rsid w:val="00F43821"/>
    <w:rsid w:val="00F73239"/>
    <w:rsid w:val="00FB4F8F"/>
    <w:rsid w:val="00FB6A8C"/>
    <w:rsid w:val="00FC25CA"/>
    <w:rsid w:val="00FF43C3"/>
    <w:rsid w:val="00FF7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D7"/>
  <w15:docId w15:val="{072A4E96-649F-4B6B-9187-BF4E4C4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A3"/>
    <w:pPr>
      <w:spacing w:after="0" w:line="240" w:lineRule="auto"/>
    </w:pPr>
    <w:rPr>
      <w:rFonts w:ascii="Times New Roman" w:eastAsia="Times New Roman" w:hAnsi="Times New Roman" w:cs="Times New Roman"/>
      <w:b/>
      <w:sz w:val="44"/>
      <w:szCs w:val="20"/>
      <w:lang w:val="en-US"/>
    </w:rPr>
  </w:style>
  <w:style w:type="paragraph" w:styleId="Naslov1">
    <w:name w:val="heading 1"/>
    <w:basedOn w:val="Normal"/>
    <w:next w:val="Normal"/>
    <w:link w:val="Naslov1Char"/>
    <w:qFormat/>
    <w:rsid w:val="00BB18A3"/>
    <w:pPr>
      <w:keepNext/>
      <w:outlineLvl w:val="0"/>
    </w:pPr>
    <w:rPr>
      <w:sz w:val="28"/>
      <w:lang w:val="hr-HR"/>
    </w:rPr>
  </w:style>
  <w:style w:type="paragraph" w:styleId="Naslov2">
    <w:name w:val="heading 2"/>
    <w:basedOn w:val="Normal"/>
    <w:next w:val="Normal"/>
    <w:link w:val="Naslov2Char"/>
    <w:semiHidden/>
    <w:unhideWhenUsed/>
    <w:qFormat/>
    <w:rsid w:val="00BB18A3"/>
    <w:pPr>
      <w:keepNext/>
      <w:jc w:val="center"/>
      <w:outlineLvl w:val="1"/>
    </w:pPr>
    <w:rPr>
      <w:sz w:val="40"/>
      <w:lang w:val="hr-HR"/>
    </w:rPr>
  </w:style>
  <w:style w:type="paragraph" w:styleId="Naslov3">
    <w:name w:val="heading 3"/>
    <w:basedOn w:val="Normal"/>
    <w:next w:val="Normal"/>
    <w:link w:val="Naslov3Char"/>
    <w:uiPriority w:val="9"/>
    <w:semiHidden/>
    <w:unhideWhenUsed/>
    <w:qFormat/>
    <w:rsid w:val="00161845"/>
    <w:pPr>
      <w:keepNext/>
      <w:keepLines/>
      <w:spacing w:before="200"/>
      <w:outlineLvl w:val="2"/>
    </w:pPr>
    <w:rPr>
      <w:rFonts w:asciiTheme="majorHAnsi" w:eastAsiaTheme="majorEastAsia" w:hAnsiTheme="majorHAnsi" w:cstheme="majorBidi"/>
      <w:b w:val="0"/>
      <w:bCs/>
      <w:color w:val="4F81BD" w:themeColor="accent1"/>
    </w:rPr>
  </w:style>
  <w:style w:type="paragraph" w:styleId="Naslov5">
    <w:name w:val="heading 5"/>
    <w:basedOn w:val="Normal"/>
    <w:next w:val="Normal"/>
    <w:link w:val="Naslov5Char"/>
    <w:semiHidden/>
    <w:unhideWhenUsed/>
    <w:qFormat/>
    <w:rsid w:val="00BB18A3"/>
    <w:pPr>
      <w:keepNext/>
      <w:jc w:val="center"/>
      <w:outlineLvl w:val="4"/>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B18A3"/>
    <w:rPr>
      <w:rFonts w:ascii="Times New Roman" w:eastAsia="Times New Roman" w:hAnsi="Times New Roman" w:cs="Times New Roman"/>
      <w:b/>
      <w:sz w:val="28"/>
      <w:szCs w:val="20"/>
    </w:rPr>
  </w:style>
  <w:style w:type="character" w:customStyle="1" w:styleId="Naslov2Char">
    <w:name w:val="Naslov 2 Char"/>
    <w:basedOn w:val="Zadanifontodlomka"/>
    <w:link w:val="Naslov2"/>
    <w:semiHidden/>
    <w:rsid w:val="00BB18A3"/>
    <w:rPr>
      <w:rFonts w:ascii="Times New Roman" w:eastAsia="Times New Roman" w:hAnsi="Times New Roman" w:cs="Times New Roman"/>
      <w:b/>
      <w:sz w:val="40"/>
      <w:szCs w:val="20"/>
    </w:rPr>
  </w:style>
  <w:style w:type="character" w:customStyle="1" w:styleId="Naslov5Char">
    <w:name w:val="Naslov 5 Char"/>
    <w:basedOn w:val="Zadanifontodlomka"/>
    <w:link w:val="Naslov5"/>
    <w:semiHidden/>
    <w:rsid w:val="00BB18A3"/>
    <w:rPr>
      <w:rFonts w:ascii="Times New Roman" w:eastAsia="Times New Roman" w:hAnsi="Times New Roman" w:cs="Times New Roman"/>
      <w:b/>
      <w:sz w:val="44"/>
      <w:szCs w:val="20"/>
    </w:rPr>
  </w:style>
  <w:style w:type="paragraph" w:styleId="Tijeloteksta">
    <w:name w:val="Body Text"/>
    <w:basedOn w:val="Normal"/>
    <w:link w:val="TijelotekstaChar"/>
    <w:unhideWhenUsed/>
    <w:rsid w:val="00BB18A3"/>
    <w:rPr>
      <w:b w:val="0"/>
      <w:sz w:val="28"/>
      <w:lang w:val="hr-HR"/>
    </w:rPr>
  </w:style>
  <w:style w:type="character" w:customStyle="1" w:styleId="TijelotekstaChar">
    <w:name w:val="Tijelo teksta Char"/>
    <w:basedOn w:val="Zadanifontodlomka"/>
    <w:link w:val="Tijeloteksta"/>
    <w:rsid w:val="00BB18A3"/>
    <w:rPr>
      <w:rFonts w:ascii="Times New Roman" w:eastAsia="Times New Roman" w:hAnsi="Times New Roman" w:cs="Times New Roman"/>
      <w:sz w:val="28"/>
      <w:szCs w:val="20"/>
    </w:rPr>
  </w:style>
  <w:style w:type="character" w:customStyle="1" w:styleId="Naslov3Char">
    <w:name w:val="Naslov 3 Char"/>
    <w:basedOn w:val="Zadanifontodlomka"/>
    <w:link w:val="Naslov3"/>
    <w:uiPriority w:val="9"/>
    <w:semiHidden/>
    <w:rsid w:val="00161845"/>
    <w:rPr>
      <w:rFonts w:asciiTheme="majorHAnsi" w:eastAsiaTheme="majorEastAsia" w:hAnsiTheme="majorHAnsi" w:cstheme="majorBidi"/>
      <w:bCs/>
      <w:color w:val="4F81BD" w:themeColor="accent1"/>
      <w:sz w:val="44"/>
      <w:szCs w:val="20"/>
      <w:lang w:val="en-US"/>
    </w:rPr>
  </w:style>
  <w:style w:type="paragraph" w:styleId="Tijeloteksta2">
    <w:name w:val="Body Text 2"/>
    <w:basedOn w:val="Normal"/>
    <w:link w:val="Tijeloteksta2Char"/>
    <w:rsid w:val="00161845"/>
    <w:pPr>
      <w:spacing w:after="120" w:line="480" w:lineRule="auto"/>
    </w:pPr>
  </w:style>
  <w:style w:type="character" w:customStyle="1" w:styleId="Tijeloteksta2Char">
    <w:name w:val="Tijelo teksta 2 Char"/>
    <w:basedOn w:val="Zadanifontodlomka"/>
    <w:link w:val="Tijeloteksta2"/>
    <w:rsid w:val="00161845"/>
    <w:rPr>
      <w:rFonts w:ascii="Times New Roman" w:eastAsia="Times New Roman" w:hAnsi="Times New Roman" w:cs="Times New Roman"/>
      <w:b/>
      <w:sz w:val="44"/>
      <w:szCs w:val="20"/>
      <w:lang w:val="en-US"/>
    </w:rPr>
  </w:style>
  <w:style w:type="paragraph" w:styleId="Tekstbalonia">
    <w:name w:val="Balloon Text"/>
    <w:basedOn w:val="Normal"/>
    <w:link w:val="TekstbaloniaChar"/>
    <w:uiPriority w:val="99"/>
    <w:semiHidden/>
    <w:unhideWhenUsed/>
    <w:rsid w:val="00332F65"/>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F65"/>
    <w:rPr>
      <w:rFonts w:ascii="Tahoma" w:eastAsia="Times New Roman" w:hAnsi="Tahoma" w:cs="Tahoma"/>
      <w:b/>
      <w:sz w:val="16"/>
      <w:szCs w:val="16"/>
      <w:lang w:val="en-US"/>
    </w:rPr>
  </w:style>
  <w:style w:type="paragraph" w:styleId="StandardWeb">
    <w:name w:val="Normal (Web)"/>
    <w:basedOn w:val="Normal"/>
    <w:rsid w:val="00FF7020"/>
    <w:pPr>
      <w:widowControl w:val="0"/>
      <w:suppressAutoHyphens/>
      <w:spacing w:before="280" w:after="280"/>
    </w:pPr>
    <w:rPr>
      <w:rFonts w:eastAsia="SimSun" w:cs="Mangal"/>
      <w:b w:val="0"/>
      <w:kern w:val="1"/>
      <w:sz w:val="24"/>
      <w:szCs w:val="24"/>
      <w:lang w:val="hr-HR" w:eastAsia="hi-IN" w:bidi="hi-IN"/>
    </w:rPr>
  </w:style>
  <w:style w:type="paragraph" w:styleId="Tijeloteksta3">
    <w:name w:val="Body Text 3"/>
    <w:basedOn w:val="Normal"/>
    <w:link w:val="Tijeloteksta3Char"/>
    <w:uiPriority w:val="99"/>
    <w:unhideWhenUsed/>
    <w:rsid w:val="00FF7020"/>
    <w:pPr>
      <w:widowControl w:val="0"/>
      <w:suppressAutoHyphens/>
      <w:spacing w:after="120"/>
    </w:pPr>
    <w:rPr>
      <w:rFonts w:eastAsia="SimSun" w:cs="Mangal"/>
      <w:b w:val="0"/>
      <w:kern w:val="1"/>
      <w:sz w:val="16"/>
      <w:szCs w:val="14"/>
      <w:lang w:val="hr-HR" w:eastAsia="hi-IN" w:bidi="hi-IN"/>
    </w:rPr>
  </w:style>
  <w:style w:type="character" w:customStyle="1" w:styleId="Tijeloteksta3Char">
    <w:name w:val="Tijelo teksta 3 Char"/>
    <w:basedOn w:val="Zadanifontodlomka"/>
    <w:link w:val="Tijeloteksta3"/>
    <w:uiPriority w:val="99"/>
    <w:rsid w:val="00FF7020"/>
    <w:rPr>
      <w:rFonts w:ascii="Times New Roman" w:eastAsia="SimSun" w:hAnsi="Times New Roman" w:cs="Mangal"/>
      <w:kern w:val="1"/>
      <w:sz w:val="16"/>
      <w:szCs w:val="14"/>
      <w:lang w:eastAsia="hi-IN" w:bidi="hi-IN"/>
    </w:rPr>
  </w:style>
  <w:style w:type="character" w:styleId="Hiperveza">
    <w:name w:val="Hyperlink"/>
    <w:basedOn w:val="Zadanifontodlomka"/>
    <w:uiPriority w:val="99"/>
    <w:unhideWhenUsed/>
    <w:rsid w:val="00401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5752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Ivana Jarmek</dc:creator>
  <cp:keywords/>
  <dc:description/>
  <cp:lastModifiedBy>Ivana Jarmek Volović</cp:lastModifiedBy>
  <cp:revision>3</cp:revision>
  <cp:lastPrinted>2024-12-23T12:15:00Z</cp:lastPrinted>
  <dcterms:created xsi:type="dcterms:W3CDTF">2024-12-23T12:10:00Z</dcterms:created>
  <dcterms:modified xsi:type="dcterms:W3CDTF">2024-12-23T12:17:00Z</dcterms:modified>
</cp:coreProperties>
</file>